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99C0D" w14:textId="581DB82A" w:rsidR="002828BA" w:rsidRPr="00E76810" w:rsidRDefault="00270274" w:rsidP="00656A39">
      <w:pPr>
        <w:pStyle w:val="Titre1"/>
        <w:jc w:val="center"/>
      </w:pPr>
      <w:bookmarkStart w:id="0" w:name="_Toc230175866"/>
      <w:r w:rsidRPr="00E76810">
        <w:t>Accord relatif à</w:t>
      </w:r>
      <w:r w:rsidR="00D96D75" w:rsidRPr="00E76810">
        <w:t xml:space="preserve"> la gestion des emplois et des parcours professionnels </w:t>
      </w:r>
      <w:r w:rsidR="001E3173" w:rsidRPr="00E76810">
        <w:t>de</w:t>
      </w:r>
      <w:r w:rsidRPr="00E76810">
        <w:t xml:space="preserve"> l’Unité Economique et Social (UES) OVH</w:t>
      </w:r>
      <w:bookmarkEnd w:id="0"/>
    </w:p>
    <w:p w14:paraId="32146FDF" w14:textId="77777777" w:rsidR="002828BA" w:rsidRPr="00E76810" w:rsidRDefault="002828BA" w:rsidP="005179FE">
      <w:pPr>
        <w:spacing w:after="0"/>
        <w:jc w:val="both"/>
        <w:rPr>
          <w:rFonts w:ascii="Source Sans Pro" w:hAnsi="Source Sans Pro"/>
          <w:sz w:val="20"/>
          <w:szCs w:val="20"/>
        </w:rPr>
      </w:pPr>
    </w:p>
    <w:p w14:paraId="55148CFC" w14:textId="77777777" w:rsidR="002828BA" w:rsidRPr="00656A39" w:rsidRDefault="00270274" w:rsidP="00656A39">
      <w:pPr>
        <w:pStyle w:val="Titre1"/>
      </w:pPr>
      <w:bookmarkStart w:id="1" w:name="_Toc230175867"/>
      <w:r w:rsidRPr="00656A39">
        <w:t>ENTRE :</w:t>
      </w:r>
      <w:bookmarkEnd w:id="1"/>
    </w:p>
    <w:p w14:paraId="626CCD1C" w14:textId="77777777" w:rsidR="00656A39" w:rsidRPr="00E76810" w:rsidRDefault="00656A39" w:rsidP="005179FE">
      <w:pPr>
        <w:spacing w:after="0"/>
        <w:jc w:val="both"/>
        <w:rPr>
          <w:rFonts w:ascii="Source Sans Pro" w:hAnsi="Source Sans Pro"/>
          <w:sz w:val="20"/>
          <w:szCs w:val="20"/>
        </w:rPr>
      </w:pPr>
    </w:p>
    <w:p w14:paraId="10718A9F" w14:textId="77777777" w:rsidR="002828BA" w:rsidRDefault="00270274" w:rsidP="005179FE">
      <w:pPr>
        <w:spacing w:after="0"/>
        <w:jc w:val="both"/>
        <w:rPr>
          <w:rFonts w:ascii="Source Sans Pro" w:hAnsi="Source Sans Pro"/>
          <w:sz w:val="20"/>
          <w:szCs w:val="20"/>
        </w:rPr>
      </w:pPr>
      <w:r w:rsidRPr="00E76810">
        <w:rPr>
          <w:rFonts w:ascii="Source Sans Pro" w:hAnsi="Source Sans Pro"/>
          <w:sz w:val="20"/>
          <w:szCs w:val="20"/>
        </w:rPr>
        <w:t xml:space="preserve">L’Unité économique et sociale (UES) OVH, actuellement constituée de : </w:t>
      </w:r>
    </w:p>
    <w:p w14:paraId="4E0F3616" w14:textId="77777777" w:rsidR="008267CE" w:rsidRPr="00E76810" w:rsidRDefault="008267CE" w:rsidP="005179FE">
      <w:pPr>
        <w:spacing w:after="0"/>
        <w:jc w:val="both"/>
        <w:rPr>
          <w:rFonts w:ascii="Source Sans Pro" w:hAnsi="Source Sans Pro"/>
          <w:sz w:val="20"/>
          <w:szCs w:val="20"/>
        </w:rPr>
      </w:pPr>
    </w:p>
    <w:p w14:paraId="6EDFBEE4" w14:textId="3B8DFD7E" w:rsidR="002828BA" w:rsidRPr="00E76810" w:rsidRDefault="00270274" w:rsidP="005179FE">
      <w:pPr>
        <w:spacing w:after="0"/>
        <w:jc w:val="both"/>
        <w:rPr>
          <w:rFonts w:ascii="Source Sans Pro" w:hAnsi="Source Sans Pro"/>
          <w:sz w:val="20"/>
          <w:szCs w:val="20"/>
        </w:rPr>
      </w:pPr>
      <w:r w:rsidRPr="00E76810">
        <w:rPr>
          <w:rFonts w:ascii="Source Sans Pro" w:hAnsi="Source Sans Pro"/>
          <w:sz w:val="20"/>
          <w:szCs w:val="20"/>
        </w:rPr>
        <w:t>La SAS OVH, Numéro INSEE 424 761 419, immatriculée au Registre du commerce et des sociétés sous le numéro : B 424 761 419 RCS ROUBAIX-TOURCOING, dont le siège social est situé 2 rue Kellermann à ROUBAIX (59100), dont le représentant est</w:t>
      </w:r>
      <w:r w:rsidR="00515547" w:rsidRPr="00E76810">
        <w:rPr>
          <w:rFonts w:ascii="Source Sans Pro" w:hAnsi="Source Sans Pro"/>
          <w:sz w:val="20"/>
          <w:szCs w:val="20"/>
        </w:rPr>
        <w:t xml:space="preserve"> </w:t>
      </w:r>
      <w:r w:rsidR="00A75DE0" w:rsidRPr="00E76810">
        <w:rPr>
          <w:rFonts w:ascii="Source Sans Pro" w:hAnsi="Source Sans Pro"/>
          <w:sz w:val="20"/>
          <w:szCs w:val="20"/>
        </w:rPr>
        <w:t xml:space="preserve">Octave KLABA </w:t>
      </w:r>
      <w:r w:rsidRPr="00E76810">
        <w:rPr>
          <w:rFonts w:ascii="Source Sans Pro" w:hAnsi="Source Sans Pro"/>
          <w:sz w:val="20"/>
          <w:szCs w:val="20"/>
        </w:rPr>
        <w:t xml:space="preserve">en sa qualité de Président, </w:t>
      </w:r>
    </w:p>
    <w:p w14:paraId="18AB1576" w14:textId="77777777" w:rsidR="002828BA" w:rsidRPr="00E76810" w:rsidRDefault="002828BA" w:rsidP="005179FE">
      <w:pPr>
        <w:spacing w:after="0"/>
        <w:jc w:val="both"/>
        <w:rPr>
          <w:rFonts w:ascii="Source Sans Pro" w:hAnsi="Source Sans Pro"/>
          <w:sz w:val="20"/>
          <w:szCs w:val="20"/>
        </w:rPr>
      </w:pPr>
    </w:p>
    <w:p w14:paraId="7663013E" w14:textId="2696DB41" w:rsidR="002828BA" w:rsidRPr="00E76810" w:rsidRDefault="00270274" w:rsidP="005179FE">
      <w:pPr>
        <w:spacing w:after="0"/>
        <w:jc w:val="both"/>
        <w:rPr>
          <w:rFonts w:ascii="Source Sans Pro" w:hAnsi="Source Sans Pro"/>
          <w:sz w:val="20"/>
          <w:szCs w:val="20"/>
        </w:rPr>
      </w:pPr>
      <w:r w:rsidRPr="00E76810">
        <w:rPr>
          <w:rFonts w:ascii="Source Sans Pro" w:hAnsi="Source Sans Pro"/>
          <w:sz w:val="20"/>
          <w:szCs w:val="20"/>
        </w:rPr>
        <w:t xml:space="preserve">La SASU MEDIABC, Numéro INSEE 508 639 499, immatriculée au Registre du commerce et des sociétés sous le numéro : B 508 639 499 RCS ROUBAIX-TOURCOING, dont le siège social est situé 2 rue Kellermann à ROUBAIX (59100), dont le représentant est </w:t>
      </w:r>
      <w:r w:rsidR="00A75DE0" w:rsidRPr="00E76810">
        <w:rPr>
          <w:rFonts w:ascii="Source Sans Pro" w:hAnsi="Source Sans Pro"/>
          <w:sz w:val="20"/>
          <w:szCs w:val="20"/>
        </w:rPr>
        <w:t>Miroslaw KLABA</w:t>
      </w:r>
      <w:r w:rsidR="00515547" w:rsidRPr="00E76810">
        <w:rPr>
          <w:rFonts w:ascii="Source Sans Pro" w:hAnsi="Source Sans Pro"/>
          <w:sz w:val="20"/>
          <w:szCs w:val="20"/>
        </w:rPr>
        <w:t xml:space="preserve"> </w:t>
      </w:r>
      <w:r w:rsidRPr="00E76810">
        <w:rPr>
          <w:rFonts w:ascii="Source Sans Pro" w:hAnsi="Source Sans Pro"/>
          <w:sz w:val="20"/>
          <w:szCs w:val="20"/>
        </w:rPr>
        <w:t xml:space="preserve">en sa qualité de Président, </w:t>
      </w:r>
    </w:p>
    <w:p w14:paraId="4F339C43" w14:textId="77777777" w:rsidR="002828BA" w:rsidRPr="00E76810" w:rsidRDefault="002828BA" w:rsidP="005179FE">
      <w:pPr>
        <w:spacing w:after="0"/>
        <w:jc w:val="both"/>
        <w:rPr>
          <w:rFonts w:ascii="Source Sans Pro" w:hAnsi="Source Sans Pro"/>
          <w:sz w:val="20"/>
          <w:szCs w:val="20"/>
        </w:rPr>
      </w:pPr>
    </w:p>
    <w:p w14:paraId="09FE902F" w14:textId="50E180B2" w:rsidR="002828BA" w:rsidRPr="00E76810" w:rsidRDefault="00270274" w:rsidP="005179FE">
      <w:pPr>
        <w:spacing w:after="0"/>
        <w:jc w:val="both"/>
        <w:rPr>
          <w:rFonts w:ascii="Source Sans Pro" w:hAnsi="Source Sans Pro"/>
          <w:sz w:val="20"/>
          <w:szCs w:val="20"/>
        </w:rPr>
      </w:pPr>
      <w:r w:rsidRPr="00E76810">
        <w:rPr>
          <w:rFonts w:ascii="Source Sans Pro" w:hAnsi="Source Sans Pro"/>
          <w:sz w:val="20"/>
          <w:szCs w:val="20"/>
        </w:rPr>
        <w:t xml:space="preserve">La SA OVH GROUPE, Numéro INSEE 537 407 926, immatriculée au Registre du commerce et des sociétés sous le numéro : B 537 407 926 RCS ROUBAIX-TOURCOING, dont le siège social est situé 2 rue Kellermann à ROUBAIX (59100), dont le représentant est </w:t>
      </w:r>
      <w:r w:rsidR="00A75DE0" w:rsidRPr="00E76810">
        <w:rPr>
          <w:rFonts w:ascii="Source Sans Pro" w:hAnsi="Source Sans Pro"/>
          <w:sz w:val="20"/>
          <w:szCs w:val="20"/>
        </w:rPr>
        <w:t>Octave KLABA</w:t>
      </w:r>
      <w:r w:rsidR="00515547" w:rsidRPr="00E76810">
        <w:rPr>
          <w:rFonts w:ascii="Source Sans Pro" w:hAnsi="Source Sans Pro"/>
          <w:sz w:val="20"/>
          <w:szCs w:val="20"/>
        </w:rPr>
        <w:t xml:space="preserve"> </w:t>
      </w:r>
      <w:r w:rsidRPr="00E76810">
        <w:rPr>
          <w:rFonts w:ascii="Source Sans Pro" w:hAnsi="Source Sans Pro"/>
          <w:sz w:val="20"/>
          <w:szCs w:val="20"/>
        </w:rPr>
        <w:t xml:space="preserve">en sa qualité de </w:t>
      </w:r>
      <w:r w:rsidR="009477F7">
        <w:rPr>
          <w:rFonts w:ascii="Source Sans Pro" w:hAnsi="Source Sans Pro"/>
          <w:sz w:val="20"/>
          <w:szCs w:val="20"/>
        </w:rPr>
        <w:t xml:space="preserve">Président </w:t>
      </w:r>
      <w:r w:rsidRPr="00E76810">
        <w:rPr>
          <w:rFonts w:ascii="Source Sans Pro" w:hAnsi="Source Sans Pro"/>
          <w:sz w:val="20"/>
          <w:szCs w:val="20"/>
        </w:rPr>
        <w:t>Directeur général,</w:t>
      </w:r>
    </w:p>
    <w:p w14:paraId="05EE0663" w14:textId="77777777" w:rsidR="002828BA" w:rsidRPr="00E76810" w:rsidRDefault="002828BA" w:rsidP="005179FE">
      <w:pPr>
        <w:spacing w:after="0"/>
        <w:jc w:val="both"/>
        <w:rPr>
          <w:rFonts w:ascii="Source Sans Pro" w:hAnsi="Source Sans Pro"/>
          <w:sz w:val="20"/>
          <w:szCs w:val="20"/>
        </w:rPr>
      </w:pPr>
    </w:p>
    <w:p w14:paraId="1777B6FE" w14:textId="101EF895" w:rsidR="002828BA" w:rsidRPr="00E76810" w:rsidRDefault="00270274" w:rsidP="005179FE">
      <w:pPr>
        <w:spacing w:after="0"/>
        <w:jc w:val="both"/>
        <w:rPr>
          <w:rFonts w:ascii="Source Sans Pro" w:hAnsi="Source Sans Pro"/>
          <w:sz w:val="20"/>
          <w:szCs w:val="20"/>
        </w:rPr>
      </w:pPr>
      <w:r w:rsidRPr="00E76810">
        <w:rPr>
          <w:rFonts w:ascii="Source Sans Pro" w:hAnsi="Source Sans Pro"/>
          <w:sz w:val="20"/>
          <w:szCs w:val="20"/>
        </w:rPr>
        <w:t>L’UES OVH est représentée par</w:t>
      </w:r>
      <w:r w:rsidR="00515547" w:rsidRPr="00E76810">
        <w:rPr>
          <w:rFonts w:ascii="Source Sans Pro" w:hAnsi="Source Sans Pro"/>
          <w:sz w:val="20"/>
          <w:szCs w:val="20"/>
        </w:rPr>
        <w:t xml:space="preserve"> </w:t>
      </w:r>
      <w:r w:rsidR="001E3173" w:rsidRPr="00E76810">
        <w:rPr>
          <w:rFonts w:ascii="Source Sans Pro" w:hAnsi="Source Sans Pro"/>
          <w:sz w:val="20"/>
          <w:szCs w:val="20"/>
        </w:rPr>
        <w:t>Madame Line CADEL,</w:t>
      </w:r>
      <w:r w:rsidRPr="00E76810">
        <w:rPr>
          <w:rFonts w:ascii="Source Sans Pro" w:hAnsi="Source Sans Pro"/>
          <w:sz w:val="20"/>
          <w:szCs w:val="20"/>
        </w:rPr>
        <w:t xml:space="preserve"> Directrice des Ressources Humaines Groupe, ci-après « DRH Groupe », spécialement mandatée pour conclure le présent </w:t>
      </w:r>
      <w:r w:rsidR="009477F7">
        <w:rPr>
          <w:rFonts w:ascii="Source Sans Pro" w:hAnsi="Source Sans Pro"/>
          <w:sz w:val="20"/>
          <w:szCs w:val="20"/>
        </w:rPr>
        <w:t>accord</w:t>
      </w:r>
      <w:r w:rsidRPr="00E76810">
        <w:rPr>
          <w:rFonts w:ascii="Source Sans Pro" w:hAnsi="Source Sans Pro"/>
          <w:sz w:val="20"/>
          <w:szCs w:val="20"/>
        </w:rPr>
        <w:t xml:space="preserve"> par les sociétés parties. </w:t>
      </w:r>
    </w:p>
    <w:p w14:paraId="66B3FC7F" w14:textId="77777777" w:rsidR="002828BA" w:rsidRPr="00E76810" w:rsidRDefault="002828BA" w:rsidP="005179FE">
      <w:pPr>
        <w:spacing w:after="0"/>
        <w:jc w:val="both"/>
        <w:rPr>
          <w:rFonts w:ascii="Source Sans Pro" w:hAnsi="Source Sans Pro"/>
          <w:sz w:val="20"/>
          <w:szCs w:val="20"/>
        </w:rPr>
      </w:pPr>
    </w:p>
    <w:p w14:paraId="21EA8641" w14:textId="307D14DB" w:rsidR="002828BA" w:rsidRPr="00E76810" w:rsidRDefault="3458E2B4" w:rsidP="005179FE">
      <w:pPr>
        <w:spacing w:after="0"/>
        <w:jc w:val="both"/>
        <w:rPr>
          <w:rFonts w:ascii="Source Sans Pro" w:hAnsi="Source Sans Pro"/>
          <w:sz w:val="20"/>
          <w:szCs w:val="20"/>
        </w:rPr>
      </w:pPr>
      <w:r w:rsidRPr="00E76810">
        <w:rPr>
          <w:rFonts w:ascii="Source Sans Pro" w:hAnsi="Source Sans Pro"/>
          <w:sz w:val="20"/>
          <w:szCs w:val="20"/>
        </w:rPr>
        <w:t xml:space="preserve">Ci-après désignée « la Société », d'une part, </w:t>
      </w:r>
    </w:p>
    <w:p w14:paraId="3D2D3797" w14:textId="77777777" w:rsidR="002828BA" w:rsidRPr="00E76810" w:rsidRDefault="002828BA" w:rsidP="005179FE">
      <w:pPr>
        <w:spacing w:after="0"/>
        <w:jc w:val="both"/>
        <w:rPr>
          <w:rFonts w:ascii="Source Sans Pro" w:hAnsi="Source Sans Pro"/>
          <w:sz w:val="20"/>
          <w:szCs w:val="20"/>
        </w:rPr>
      </w:pPr>
    </w:p>
    <w:p w14:paraId="0ABA7CBE" w14:textId="77777777" w:rsidR="002828BA" w:rsidRPr="00656A39" w:rsidRDefault="00270274" w:rsidP="00656A39">
      <w:pPr>
        <w:pStyle w:val="Titre1"/>
      </w:pPr>
      <w:bookmarkStart w:id="2" w:name="_Toc230175868"/>
      <w:r w:rsidRPr="00656A39">
        <w:t>ET :</w:t>
      </w:r>
      <w:bookmarkEnd w:id="2"/>
      <w:r w:rsidRPr="00656A39">
        <w:t xml:space="preserve"> </w:t>
      </w:r>
    </w:p>
    <w:p w14:paraId="2F50332E" w14:textId="77777777" w:rsidR="002828BA" w:rsidRPr="00E76810" w:rsidRDefault="002828BA" w:rsidP="005179FE">
      <w:pPr>
        <w:spacing w:after="0"/>
        <w:jc w:val="both"/>
        <w:rPr>
          <w:rFonts w:ascii="Source Sans Pro" w:hAnsi="Source Sans Pro"/>
          <w:sz w:val="20"/>
          <w:szCs w:val="20"/>
        </w:rPr>
      </w:pPr>
    </w:p>
    <w:p w14:paraId="32C8415B" w14:textId="43409566" w:rsidR="002828BA" w:rsidRPr="00E76810" w:rsidRDefault="3458E2B4" w:rsidP="005179FE">
      <w:pPr>
        <w:spacing w:after="0"/>
        <w:jc w:val="both"/>
        <w:rPr>
          <w:rFonts w:ascii="Source Sans Pro" w:hAnsi="Source Sans Pro"/>
          <w:sz w:val="20"/>
          <w:szCs w:val="20"/>
        </w:rPr>
      </w:pPr>
      <w:r w:rsidRPr="00E76810">
        <w:rPr>
          <w:rFonts w:ascii="Source Sans Pro" w:hAnsi="Source Sans Pro"/>
          <w:sz w:val="20"/>
          <w:szCs w:val="20"/>
        </w:rPr>
        <w:t xml:space="preserve">Les organisations syndicales représentatives définies ci-dessous : </w:t>
      </w:r>
    </w:p>
    <w:p w14:paraId="47800B23" w14:textId="77777777" w:rsidR="002828BA" w:rsidRPr="00E76810" w:rsidRDefault="002828BA" w:rsidP="005179FE">
      <w:pPr>
        <w:spacing w:after="0"/>
        <w:jc w:val="both"/>
        <w:rPr>
          <w:rFonts w:ascii="Source Sans Pro" w:hAnsi="Source Sans Pro"/>
          <w:sz w:val="20"/>
          <w:szCs w:val="20"/>
        </w:rPr>
      </w:pPr>
    </w:p>
    <w:p w14:paraId="163817B5" w14:textId="6993868D" w:rsidR="002828BA" w:rsidRPr="00E76810" w:rsidRDefault="00270274" w:rsidP="005179FE">
      <w:pPr>
        <w:spacing w:after="0"/>
        <w:jc w:val="both"/>
        <w:rPr>
          <w:rFonts w:ascii="Source Sans Pro" w:hAnsi="Source Sans Pro"/>
          <w:sz w:val="20"/>
          <w:szCs w:val="20"/>
        </w:rPr>
      </w:pPr>
      <w:r w:rsidRPr="00E76810">
        <w:rPr>
          <w:rFonts w:ascii="Source Sans Pro" w:hAnsi="Source Sans Pro"/>
          <w:sz w:val="20"/>
          <w:szCs w:val="20"/>
        </w:rPr>
        <w:t>Printemps Ecologique – Médias, Information, Télécommunications, ci-après « Printemps Ecologique » représenté par</w:t>
      </w:r>
      <w:r w:rsidR="00515547" w:rsidRPr="00E76810">
        <w:rPr>
          <w:rFonts w:ascii="Source Sans Pro" w:hAnsi="Source Sans Pro"/>
          <w:sz w:val="20"/>
          <w:szCs w:val="20"/>
        </w:rPr>
        <w:t xml:space="preserve"> </w:t>
      </w:r>
      <w:r w:rsidR="00A75DE0" w:rsidRPr="00E76810">
        <w:rPr>
          <w:rFonts w:ascii="Source Sans Pro" w:hAnsi="Source Sans Pro"/>
          <w:sz w:val="20"/>
          <w:szCs w:val="20"/>
        </w:rPr>
        <w:t>Madame Floriane FERNANDES, Messieurs Damien LADAN et Gaëtan COSTANTINO</w:t>
      </w:r>
      <w:r w:rsidRPr="00E76810">
        <w:rPr>
          <w:rFonts w:ascii="Source Sans Pro" w:hAnsi="Source Sans Pro"/>
          <w:sz w:val="20"/>
          <w:szCs w:val="20"/>
        </w:rPr>
        <w:t xml:space="preserve">, dûment mandatés, </w:t>
      </w:r>
    </w:p>
    <w:p w14:paraId="00F23401" w14:textId="77777777" w:rsidR="002828BA" w:rsidRPr="00E76810" w:rsidRDefault="002828BA" w:rsidP="005179FE">
      <w:pPr>
        <w:spacing w:after="0"/>
        <w:jc w:val="both"/>
        <w:rPr>
          <w:rFonts w:ascii="Source Sans Pro" w:hAnsi="Source Sans Pro"/>
          <w:sz w:val="20"/>
          <w:szCs w:val="20"/>
        </w:rPr>
      </w:pPr>
    </w:p>
    <w:p w14:paraId="66C1B525" w14:textId="31BB43A7" w:rsidR="002828BA" w:rsidRPr="00E76810" w:rsidRDefault="00270274" w:rsidP="005179FE">
      <w:pPr>
        <w:spacing w:after="0"/>
        <w:jc w:val="both"/>
        <w:rPr>
          <w:rFonts w:ascii="Source Sans Pro" w:hAnsi="Source Sans Pro"/>
          <w:sz w:val="20"/>
          <w:szCs w:val="20"/>
        </w:rPr>
      </w:pPr>
      <w:r w:rsidRPr="00E76810">
        <w:rPr>
          <w:rFonts w:ascii="Source Sans Pro" w:hAnsi="Source Sans Pro"/>
          <w:sz w:val="20"/>
          <w:szCs w:val="20"/>
        </w:rPr>
        <w:t>Union Locale de Roubaix et environs de la Confédération Générale du Travail, ci-après « CGT » représentée par</w:t>
      </w:r>
      <w:r w:rsidR="00515547" w:rsidRPr="00E76810">
        <w:rPr>
          <w:rFonts w:ascii="Source Sans Pro" w:hAnsi="Source Sans Pro"/>
          <w:sz w:val="20"/>
          <w:szCs w:val="20"/>
        </w:rPr>
        <w:t xml:space="preserve"> </w:t>
      </w:r>
      <w:r w:rsidR="00A75DE0" w:rsidRPr="00E76810">
        <w:rPr>
          <w:rFonts w:ascii="Source Sans Pro" w:hAnsi="Source Sans Pro"/>
          <w:sz w:val="20"/>
          <w:szCs w:val="20"/>
        </w:rPr>
        <w:t>Madame Véronique VERRIELE, Messieurs Nicolas VERDIER et Pierre DE PAEP</w:t>
      </w:r>
      <w:r w:rsidR="00FB38BB" w:rsidRPr="00E76810">
        <w:rPr>
          <w:rFonts w:ascii="Source Sans Pro" w:hAnsi="Source Sans Pro"/>
          <w:sz w:val="20"/>
          <w:szCs w:val="20"/>
        </w:rPr>
        <w:t>E</w:t>
      </w:r>
      <w:r w:rsidRPr="00E76810">
        <w:rPr>
          <w:rFonts w:ascii="Source Sans Pro" w:hAnsi="Source Sans Pro"/>
          <w:sz w:val="20"/>
          <w:szCs w:val="20"/>
        </w:rPr>
        <w:t xml:space="preserve">, dûment mandatés, </w:t>
      </w:r>
    </w:p>
    <w:p w14:paraId="304F41C8" w14:textId="77777777" w:rsidR="002828BA" w:rsidRPr="00E76810" w:rsidRDefault="002828BA" w:rsidP="005179FE">
      <w:pPr>
        <w:spacing w:after="0"/>
        <w:jc w:val="both"/>
        <w:rPr>
          <w:rFonts w:ascii="Source Sans Pro" w:hAnsi="Source Sans Pro"/>
          <w:sz w:val="20"/>
          <w:szCs w:val="20"/>
        </w:rPr>
      </w:pPr>
    </w:p>
    <w:p w14:paraId="6B9B65D4" w14:textId="678E08D6" w:rsidR="002828BA" w:rsidRPr="00E76810" w:rsidRDefault="00270274" w:rsidP="005179FE">
      <w:pPr>
        <w:spacing w:after="0"/>
        <w:jc w:val="both"/>
        <w:rPr>
          <w:rFonts w:ascii="Source Sans Pro" w:hAnsi="Source Sans Pro"/>
          <w:sz w:val="20"/>
          <w:szCs w:val="20"/>
        </w:rPr>
      </w:pPr>
      <w:r w:rsidRPr="00E76810">
        <w:rPr>
          <w:rFonts w:ascii="Source Sans Pro" w:hAnsi="Source Sans Pro"/>
          <w:sz w:val="20"/>
          <w:szCs w:val="20"/>
        </w:rPr>
        <w:t>Solidaires informatique, ci-après « Solidaires Informatique » représentés par</w:t>
      </w:r>
      <w:r w:rsidR="00515547" w:rsidRPr="00E76810">
        <w:rPr>
          <w:rFonts w:ascii="Source Sans Pro" w:hAnsi="Source Sans Pro"/>
          <w:sz w:val="20"/>
          <w:szCs w:val="20"/>
        </w:rPr>
        <w:t xml:space="preserve"> </w:t>
      </w:r>
      <w:r w:rsidR="00A75DE0" w:rsidRPr="00E76810">
        <w:rPr>
          <w:rFonts w:ascii="Source Sans Pro" w:hAnsi="Source Sans Pro"/>
          <w:sz w:val="20"/>
          <w:szCs w:val="20"/>
        </w:rPr>
        <w:t>Madame Betty FERRO MILON, M</w:t>
      </w:r>
      <w:r w:rsidR="00C73BB1">
        <w:rPr>
          <w:rFonts w:ascii="Source Sans Pro" w:hAnsi="Source Sans Pro"/>
          <w:sz w:val="20"/>
          <w:szCs w:val="20"/>
        </w:rPr>
        <w:t>onsieur</w:t>
      </w:r>
      <w:r w:rsidR="00A75DE0" w:rsidRPr="00E76810">
        <w:rPr>
          <w:rFonts w:ascii="Source Sans Pro" w:hAnsi="Source Sans Pro"/>
          <w:sz w:val="20"/>
          <w:szCs w:val="20"/>
        </w:rPr>
        <w:t xml:space="preserve"> Luke MARLIN</w:t>
      </w:r>
      <w:r w:rsidR="00FB38BB" w:rsidRPr="00E76810">
        <w:rPr>
          <w:rFonts w:ascii="Source Sans Pro" w:hAnsi="Source Sans Pro"/>
          <w:sz w:val="20"/>
          <w:szCs w:val="20"/>
        </w:rPr>
        <w:t xml:space="preserve">, </w:t>
      </w:r>
      <w:r w:rsidRPr="00E76810">
        <w:rPr>
          <w:rFonts w:ascii="Source Sans Pro" w:hAnsi="Source Sans Pro"/>
          <w:sz w:val="20"/>
          <w:szCs w:val="20"/>
        </w:rPr>
        <w:t xml:space="preserve">dûment mandatés, </w:t>
      </w:r>
    </w:p>
    <w:p w14:paraId="439E5D7E" w14:textId="77777777" w:rsidR="002828BA" w:rsidRPr="00E76810" w:rsidRDefault="002828BA" w:rsidP="005179FE">
      <w:pPr>
        <w:spacing w:after="0"/>
        <w:jc w:val="both"/>
        <w:rPr>
          <w:rFonts w:ascii="Source Sans Pro" w:hAnsi="Source Sans Pro"/>
          <w:sz w:val="20"/>
          <w:szCs w:val="20"/>
        </w:rPr>
      </w:pPr>
    </w:p>
    <w:p w14:paraId="2D757EC5" w14:textId="598110E7" w:rsidR="002828BA" w:rsidRPr="00E76810" w:rsidRDefault="3458E2B4" w:rsidP="005179FE">
      <w:pPr>
        <w:spacing w:after="0"/>
        <w:jc w:val="both"/>
        <w:rPr>
          <w:rFonts w:ascii="Source Sans Pro" w:hAnsi="Source Sans Pro"/>
          <w:sz w:val="20"/>
          <w:szCs w:val="20"/>
        </w:rPr>
      </w:pPr>
      <w:r w:rsidRPr="00E76810">
        <w:rPr>
          <w:rFonts w:ascii="Source Sans Pro" w:hAnsi="Source Sans Pro"/>
          <w:sz w:val="20"/>
          <w:szCs w:val="20"/>
        </w:rPr>
        <w:t xml:space="preserve">Ci-après désignés les « Syndicats », d'autre part, </w:t>
      </w:r>
    </w:p>
    <w:p w14:paraId="63DAC98E" w14:textId="316625C1" w:rsidR="00040347" w:rsidRPr="00E76810" w:rsidRDefault="00270274" w:rsidP="005179FE">
      <w:pPr>
        <w:spacing w:after="0"/>
        <w:jc w:val="both"/>
        <w:rPr>
          <w:rFonts w:ascii="Source Sans Pro" w:hAnsi="Source Sans Pro"/>
          <w:sz w:val="20"/>
          <w:szCs w:val="20"/>
        </w:rPr>
      </w:pPr>
      <w:r w:rsidRPr="00E76810">
        <w:rPr>
          <w:rFonts w:ascii="Source Sans Pro" w:hAnsi="Source Sans Pro"/>
          <w:sz w:val="20"/>
          <w:szCs w:val="20"/>
        </w:rPr>
        <w:t>Ci-après désignées « Les Parties signataires ».</w:t>
      </w:r>
    </w:p>
    <w:p w14:paraId="582D3E9E" w14:textId="77777777" w:rsidR="005C1C2B" w:rsidRDefault="005C1C2B" w:rsidP="005179FE">
      <w:pPr>
        <w:pStyle w:val="Titre1"/>
        <w:jc w:val="both"/>
      </w:pPr>
      <w:bookmarkStart w:id="3" w:name="_Toc161221802"/>
      <w:bookmarkStart w:id="4" w:name="_Toc167720398"/>
    </w:p>
    <w:p w14:paraId="4B45A594" w14:textId="77777777" w:rsidR="005C1C2B" w:rsidRDefault="005C1C2B" w:rsidP="005C1C2B"/>
    <w:p w14:paraId="47CC1679" w14:textId="77777777" w:rsidR="005C1C2B" w:rsidRDefault="005C1C2B" w:rsidP="005C1C2B"/>
    <w:p w14:paraId="062C61A3" w14:textId="77777777" w:rsidR="005C1C2B" w:rsidRPr="005C1C2B" w:rsidRDefault="005C1C2B" w:rsidP="005C1C2B"/>
    <w:p w14:paraId="313A0ADA" w14:textId="59060CFD" w:rsidR="002828BA" w:rsidRPr="00E76810" w:rsidRDefault="00270274" w:rsidP="005179FE">
      <w:pPr>
        <w:pStyle w:val="Titre1"/>
        <w:jc w:val="both"/>
      </w:pPr>
      <w:bookmarkStart w:id="5" w:name="_Toc230175869"/>
      <w:r w:rsidRPr="00AE5322">
        <w:t>Préambule</w:t>
      </w:r>
      <w:bookmarkEnd w:id="3"/>
      <w:bookmarkEnd w:id="4"/>
      <w:bookmarkEnd w:id="5"/>
    </w:p>
    <w:p w14:paraId="409BF6A5" w14:textId="77777777" w:rsidR="005C1C2B" w:rsidRDefault="005C1C2B" w:rsidP="005C1C2B">
      <w:pPr>
        <w:spacing w:after="0"/>
        <w:jc w:val="both"/>
        <w:rPr>
          <w:rFonts w:ascii="Source Sans Pro" w:hAnsi="Source Sans Pro"/>
          <w:sz w:val="20"/>
          <w:szCs w:val="20"/>
        </w:rPr>
      </w:pPr>
      <w:r w:rsidRPr="00E76810">
        <w:rPr>
          <w:rFonts w:ascii="Source Sans Pro" w:hAnsi="Source Sans Pro"/>
          <w:sz w:val="20"/>
          <w:szCs w:val="20"/>
        </w:rPr>
        <w:t xml:space="preserve">Le présent accord est conclu dans le cadre des dispositions des articles L.2242-20 et suivants du </w:t>
      </w:r>
      <w:r>
        <w:rPr>
          <w:rFonts w:ascii="Source Sans Pro" w:hAnsi="Source Sans Pro"/>
          <w:sz w:val="20"/>
          <w:szCs w:val="20"/>
        </w:rPr>
        <w:t xml:space="preserve">Code du travail </w:t>
      </w:r>
      <w:r w:rsidRPr="00E76810">
        <w:rPr>
          <w:rFonts w:ascii="Source Sans Pro" w:hAnsi="Source Sans Pro"/>
          <w:sz w:val="20"/>
          <w:szCs w:val="20"/>
        </w:rPr>
        <w:t>relatifs à la négociation sur la gestion des emplois et des parcours professionnels et sur la mixité des métiers.</w:t>
      </w:r>
    </w:p>
    <w:p w14:paraId="3A51E605" w14:textId="77777777" w:rsidR="005C1C2B" w:rsidRDefault="005C1C2B" w:rsidP="005C1C2B">
      <w:pPr>
        <w:spacing w:after="0"/>
        <w:jc w:val="both"/>
        <w:rPr>
          <w:rFonts w:ascii="Source Sans Pro" w:hAnsi="Source Sans Pro"/>
          <w:sz w:val="20"/>
          <w:szCs w:val="20"/>
        </w:rPr>
      </w:pPr>
    </w:p>
    <w:p w14:paraId="72F21718" w14:textId="2A90BF0A" w:rsidR="005C1C2B" w:rsidRDefault="005C1C2B" w:rsidP="005C1C2B">
      <w:pPr>
        <w:spacing w:after="0"/>
        <w:jc w:val="both"/>
        <w:rPr>
          <w:rFonts w:ascii="Source Sans Pro" w:hAnsi="Source Sans Pro"/>
          <w:sz w:val="20"/>
          <w:szCs w:val="20"/>
        </w:rPr>
      </w:pPr>
      <w:r w:rsidRPr="00E76810">
        <w:rPr>
          <w:rFonts w:ascii="Source Sans Pro" w:hAnsi="Source Sans Pro"/>
          <w:sz w:val="20"/>
          <w:szCs w:val="20"/>
        </w:rPr>
        <w:t>L’UES OVH, acteur majeur du cloud européen dont l’ADN repose sur l’innovation technologique, évolue dans un environnement marqué par des mutations profondes et accélérées</w:t>
      </w:r>
      <w:r w:rsidRPr="00A25771">
        <w:rPr>
          <w:rFonts w:ascii="Source Sans Pro" w:hAnsi="Source Sans Pro"/>
          <w:sz w:val="20"/>
          <w:szCs w:val="20"/>
        </w:rPr>
        <w:t> </w:t>
      </w:r>
      <w:r w:rsidRPr="00E76810">
        <w:rPr>
          <w:rFonts w:ascii="Source Sans Pro" w:hAnsi="Source Sans Pro"/>
          <w:sz w:val="20"/>
          <w:szCs w:val="20"/>
        </w:rPr>
        <w:t>: digitalisation croissante des m</w:t>
      </w:r>
      <w:r w:rsidRPr="00A25771">
        <w:rPr>
          <w:rFonts w:ascii="Source Sans Pro" w:hAnsi="Source Sans Pro"/>
          <w:sz w:val="20"/>
          <w:szCs w:val="20"/>
        </w:rPr>
        <w:t>é</w:t>
      </w:r>
      <w:r w:rsidRPr="00E76810">
        <w:rPr>
          <w:rFonts w:ascii="Source Sans Pro" w:hAnsi="Source Sans Pro"/>
          <w:sz w:val="20"/>
          <w:szCs w:val="20"/>
        </w:rPr>
        <w:t>tiers, d</w:t>
      </w:r>
      <w:r w:rsidRPr="00A25771">
        <w:rPr>
          <w:rFonts w:ascii="Source Sans Pro" w:hAnsi="Source Sans Pro"/>
          <w:sz w:val="20"/>
          <w:szCs w:val="20"/>
        </w:rPr>
        <w:t>é</w:t>
      </w:r>
      <w:r w:rsidRPr="00E76810">
        <w:rPr>
          <w:rFonts w:ascii="Source Sans Pro" w:hAnsi="Source Sans Pro"/>
          <w:sz w:val="20"/>
          <w:szCs w:val="20"/>
        </w:rPr>
        <w:t>ploiement de l</w:t>
      </w:r>
      <w:r w:rsidRPr="00A25771">
        <w:rPr>
          <w:rFonts w:ascii="Source Sans Pro" w:hAnsi="Source Sans Pro"/>
          <w:sz w:val="20"/>
          <w:szCs w:val="20"/>
        </w:rPr>
        <w:t>’</w:t>
      </w:r>
      <w:r w:rsidRPr="00E76810">
        <w:rPr>
          <w:rFonts w:ascii="Source Sans Pro" w:hAnsi="Source Sans Pro"/>
          <w:sz w:val="20"/>
          <w:szCs w:val="20"/>
        </w:rPr>
        <w:t xml:space="preserve">intelligence artificielle, transition </w:t>
      </w:r>
      <w:r w:rsidRPr="00A25771">
        <w:rPr>
          <w:rFonts w:ascii="Source Sans Pro" w:hAnsi="Source Sans Pro"/>
          <w:sz w:val="20"/>
          <w:szCs w:val="20"/>
        </w:rPr>
        <w:t>é</w:t>
      </w:r>
      <w:r w:rsidRPr="00E76810">
        <w:rPr>
          <w:rFonts w:ascii="Source Sans Pro" w:hAnsi="Source Sans Pro"/>
          <w:sz w:val="20"/>
          <w:szCs w:val="20"/>
        </w:rPr>
        <w:t xml:space="preserve">cologique et </w:t>
      </w:r>
      <w:r w:rsidRPr="00A25771">
        <w:rPr>
          <w:rFonts w:ascii="Source Sans Pro" w:hAnsi="Source Sans Pro"/>
          <w:sz w:val="20"/>
          <w:szCs w:val="20"/>
        </w:rPr>
        <w:t>é</w:t>
      </w:r>
      <w:r w:rsidRPr="00E76810">
        <w:rPr>
          <w:rFonts w:ascii="Source Sans Pro" w:hAnsi="Source Sans Pro"/>
          <w:sz w:val="20"/>
          <w:szCs w:val="20"/>
        </w:rPr>
        <w:t>nerg</w:t>
      </w:r>
      <w:r w:rsidRPr="00A25771">
        <w:rPr>
          <w:rFonts w:ascii="Source Sans Pro" w:hAnsi="Source Sans Pro"/>
          <w:sz w:val="20"/>
          <w:szCs w:val="20"/>
        </w:rPr>
        <w:t>é</w:t>
      </w:r>
      <w:r w:rsidRPr="00E76810">
        <w:rPr>
          <w:rFonts w:ascii="Source Sans Pro" w:hAnsi="Source Sans Pro"/>
          <w:sz w:val="20"/>
          <w:szCs w:val="20"/>
        </w:rPr>
        <w:t>tique, souverainet</w:t>
      </w:r>
      <w:r w:rsidRPr="00A25771">
        <w:rPr>
          <w:rFonts w:ascii="Source Sans Pro" w:hAnsi="Source Sans Pro"/>
          <w:sz w:val="20"/>
          <w:szCs w:val="20"/>
        </w:rPr>
        <w:t>é</w:t>
      </w:r>
      <w:r w:rsidRPr="00E76810">
        <w:rPr>
          <w:rFonts w:ascii="Source Sans Pro" w:hAnsi="Source Sans Pro"/>
          <w:sz w:val="20"/>
          <w:szCs w:val="20"/>
        </w:rPr>
        <w:t xml:space="preserve"> num</w:t>
      </w:r>
      <w:r w:rsidRPr="00A25771">
        <w:rPr>
          <w:rFonts w:ascii="Source Sans Pro" w:hAnsi="Source Sans Pro"/>
          <w:sz w:val="20"/>
          <w:szCs w:val="20"/>
        </w:rPr>
        <w:t>é</w:t>
      </w:r>
      <w:r w:rsidRPr="00E76810">
        <w:rPr>
          <w:rFonts w:ascii="Source Sans Pro" w:hAnsi="Source Sans Pro"/>
          <w:sz w:val="20"/>
          <w:szCs w:val="20"/>
        </w:rPr>
        <w:t>rique europ</w:t>
      </w:r>
      <w:r w:rsidRPr="00A25771">
        <w:rPr>
          <w:rFonts w:ascii="Source Sans Pro" w:hAnsi="Source Sans Pro"/>
          <w:sz w:val="20"/>
          <w:szCs w:val="20"/>
        </w:rPr>
        <w:t>é</w:t>
      </w:r>
      <w:r w:rsidRPr="00E76810">
        <w:rPr>
          <w:rFonts w:ascii="Source Sans Pro" w:hAnsi="Source Sans Pro"/>
          <w:sz w:val="20"/>
          <w:szCs w:val="20"/>
        </w:rPr>
        <w:t>enne, et intensification de la concurrence sur le march</w:t>
      </w:r>
      <w:r w:rsidRPr="00A25771">
        <w:rPr>
          <w:rFonts w:ascii="Source Sans Pro" w:hAnsi="Source Sans Pro"/>
          <w:sz w:val="20"/>
          <w:szCs w:val="20"/>
        </w:rPr>
        <w:t>é</w:t>
      </w:r>
      <w:r w:rsidRPr="00E76810">
        <w:rPr>
          <w:rFonts w:ascii="Source Sans Pro" w:hAnsi="Source Sans Pro"/>
          <w:sz w:val="20"/>
          <w:szCs w:val="20"/>
        </w:rPr>
        <w:t xml:space="preserve"> mondial du cloud. Ces transformations red</w:t>
      </w:r>
      <w:r w:rsidRPr="00A25771">
        <w:rPr>
          <w:rFonts w:ascii="Source Sans Pro" w:hAnsi="Source Sans Pro"/>
          <w:sz w:val="20"/>
          <w:szCs w:val="20"/>
        </w:rPr>
        <w:t>é</w:t>
      </w:r>
      <w:r w:rsidRPr="00E76810">
        <w:rPr>
          <w:rFonts w:ascii="Source Sans Pro" w:hAnsi="Source Sans Pro"/>
          <w:sz w:val="20"/>
          <w:szCs w:val="20"/>
        </w:rPr>
        <w:t>finissent en profondeur la nature des comp</w:t>
      </w:r>
      <w:r w:rsidRPr="00A25771">
        <w:rPr>
          <w:rFonts w:ascii="Source Sans Pro" w:hAnsi="Source Sans Pro"/>
          <w:sz w:val="20"/>
          <w:szCs w:val="20"/>
        </w:rPr>
        <w:t>é</w:t>
      </w:r>
      <w:r w:rsidRPr="00E76810">
        <w:rPr>
          <w:rFonts w:ascii="Source Sans Pro" w:hAnsi="Source Sans Pro"/>
          <w:sz w:val="20"/>
          <w:szCs w:val="20"/>
        </w:rPr>
        <w:t xml:space="preserve">tences attendues, les contours des </w:t>
      </w:r>
      <w:r w:rsidR="004C55F8">
        <w:rPr>
          <w:rFonts w:ascii="Source Sans Pro" w:hAnsi="Source Sans Pro"/>
          <w:sz w:val="20"/>
          <w:szCs w:val="20"/>
        </w:rPr>
        <w:t>emploi</w:t>
      </w:r>
      <w:r w:rsidRPr="00E76810">
        <w:rPr>
          <w:rFonts w:ascii="Source Sans Pro" w:hAnsi="Source Sans Pro"/>
          <w:sz w:val="20"/>
          <w:szCs w:val="20"/>
        </w:rPr>
        <w:t xml:space="preserve"> existants et font émerger de nouveaux besoins que l</w:t>
      </w:r>
      <w:r w:rsidR="00E079C1">
        <w:rPr>
          <w:rFonts w:ascii="Source Sans Pro" w:hAnsi="Source Sans Pro"/>
          <w:sz w:val="20"/>
          <w:szCs w:val="20"/>
        </w:rPr>
        <w:t>a Société</w:t>
      </w:r>
      <w:r w:rsidRPr="00E76810">
        <w:rPr>
          <w:rFonts w:ascii="Source Sans Pro" w:hAnsi="Source Sans Pro"/>
          <w:sz w:val="20"/>
          <w:szCs w:val="20"/>
        </w:rPr>
        <w:t xml:space="preserve"> se doit d’anticiper</w:t>
      </w:r>
      <w:r>
        <w:rPr>
          <w:rFonts w:ascii="Source Sans Pro" w:hAnsi="Source Sans Pro"/>
          <w:sz w:val="20"/>
          <w:szCs w:val="20"/>
        </w:rPr>
        <w:t xml:space="preserve"> et d’accompagner de manière structurée</w:t>
      </w:r>
      <w:r w:rsidRPr="00E76810">
        <w:rPr>
          <w:rFonts w:ascii="Source Sans Pro" w:hAnsi="Source Sans Pro"/>
          <w:sz w:val="20"/>
          <w:szCs w:val="20"/>
        </w:rPr>
        <w:t>.</w:t>
      </w:r>
    </w:p>
    <w:p w14:paraId="4C6CE649" w14:textId="77777777" w:rsidR="005C1C2B" w:rsidRDefault="005C1C2B" w:rsidP="005C1C2B">
      <w:pPr>
        <w:spacing w:after="0"/>
        <w:jc w:val="both"/>
        <w:rPr>
          <w:rFonts w:ascii="Source Sans Pro" w:hAnsi="Source Sans Pro"/>
          <w:sz w:val="20"/>
          <w:szCs w:val="20"/>
        </w:rPr>
      </w:pPr>
    </w:p>
    <w:p w14:paraId="08CB4E06" w14:textId="77777777" w:rsidR="005C1C2B" w:rsidRPr="00E76810" w:rsidRDefault="005C1C2B" w:rsidP="005C1C2B">
      <w:pPr>
        <w:spacing w:after="0"/>
        <w:jc w:val="both"/>
        <w:rPr>
          <w:rFonts w:ascii="Source Sans Pro" w:hAnsi="Source Sans Pro"/>
          <w:sz w:val="20"/>
          <w:szCs w:val="20"/>
        </w:rPr>
      </w:pPr>
      <w:r w:rsidRPr="00E76810">
        <w:rPr>
          <w:rFonts w:ascii="Source Sans Pro" w:hAnsi="Source Sans Pro"/>
          <w:sz w:val="20"/>
          <w:szCs w:val="20"/>
        </w:rPr>
        <w:t xml:space="preserve">Convaincues que la richesse d’une entreprise réside avant tout dans les femmes et les hommes qui la composent, les parties entendent faire de la Gestion des Emplois et des Parcours Professionnels (GEPP) un outil d’anticipation, d’accompagnement et de sécurisation des parcours. La GEPP constitue un levier stratégique permettant de concilier les ambitions de développement de </w:t>
      </w:r>
      <w:r>
        <w:rPr>
          <w:rFonts w:ascii="Source Sans Pro" w:hAnsi="Source Sans Pro"/>
          <w:sz w:val="20"/>
          <w:szCs w:val="20"/>
        </w:rPr>
        <w:t>l’UES OVH</w:t>
      </w:r>
      <w:r w:rsidRPr="00E76810">
        <w:rPr>
          <w:rFonts w:ascii="Source Sans Pro" w:hAnsi="Source Sans Pro"/>
          <w:sz w:val="20"/>
          <w:szCs w:val="20"/>
        </w:rPr>
        <w:t xml:space="preserve"> avec les aspirations professionnelles de</w:t>
      </w:r>
      <w:r>
        <w:rPr>
          <w:rFonts w:ascii="Source Sans Pro" w:hAnsi="Source Sans Pro"/>
          <w:sz w:val="20"/>
          <w:szCs w:val="20"/>
        </w:rPr>
        <w:t>s</w:t>
      </w:r>
      <w:r w:rsidRPr="00E76810">
        <w:rPr>
          <w:rFonts w:ascii="Source Sans Pro" w:hAnsi="Source Sans Pro"/>
          <w:sz w:val="20"/>
          <w:szCs w:val="20"/>
        </w:rPr>
        <w:t xml:space="preserve"> collaborateur</w:t>
      </w:r>
      <w:r>
        <w:rPr>
          <w:rFonts w:ascii="Source Sans Pro" w:hAnsi="Source Sans Pro"/>
          <w:sz w:val="20"/>
          <w:szCs w:val="20"/>
        </w:rPr>
        <w:t>s</w:t>
      </w:r>
      <w:r w:rsidRPr="00E76810">
        <w:rPr>
          <w:rFonts w:ascii="Source Sans Pro" w:hAnsi="Source Sans Pro"/>
          <w:sz w:val="20"/>
          <w:szCs w:val="20"/>
        </w:rPr>
        <w:t xml:space="preserve">, </w:t>
      </w:r>
      <w:r>
        <w:rPr>
          <w:rFonts w:ascii="Source Sans Pro" w:hAnsi="Source Sans Pro"/>
          <w:sz w:val="20"/>
          <w:szCs w:val="20"/>
        </w:rPr>
        <w:t xml:space="preserve">en s’appuyant sur une responsabilité entre la Direction, les managers, les équipes RH, les représentants du personnel et les salariés eux-mêmes. </w:t>
      </w:r>
    </w:p>
    <w:p w14:paraId="7A7CE4F0" w14:textId="77777777" w:rsidR="005C1C2B" w:rsidRPr="00E76810" w:rsidRDefault="005C1C2B" w:rsidP="005C1C2B">
      <w:pPr>
        <w:spacing w:after="0"/>
        <w:jc w:val="both"/>
        <w:rPr>
          <w:rFonts w:ascii="Source Sans Pro" w:hAnsi="Source Sans Pro"/>
          <w:sz w:val="20"/>
          <w:szCs w:val="20"/>
        </w:rPr>
      </w:pPr>
      <w:r w:rsidRPr="00E76810">
        <w:rPr>
          <w:rFonts w:ascii="Source Sans Pro" w:hAnsi="Source Sans Pro"/>
          <w:sz w:val="20"/>
          <w:szCs w:val="20"/>
        </w:rPr>
        <w:t>Dans cette perspective, le présent accord poursuit les objectifs suivants</w:t>
      </w:r>
      <w:r w:rsidRPr="00E76810">
        <w:rPr>
          <w:rFonts w:ascii="Source Sans Pro" w:hAnsi="Source Sans Pro" w:cs="Arial"/>
          <w:sz w:val="20"/>
          <w:szCs w:val="20"/>
        </w:rPr>
        <w:t> </w:t>
      </w:r>
      <w:r w:rsidRPr="00E76810">
        <w:rPr>
          <w:rFonts w:ascii="Source Sans Pro" w:hAnsi="Source Sans Pro"/>
          <w:sz w:val="20"/>
          <w:szCs w:val="20"/>
        </w:rPr>
        <w:t>:</w:t>
      </w:r>
    </w:p>
    <w:p w14:paraId="2467C433" w14:textId="77777777" w:rsidR="005C1C2B" w:rsidRPr="00E76810" w:rsidRDefault="005C1C2B" w:rsidP="005C1C2B">
      <w:pPr>
        <w:spacing w:after="0"/>
        <w:jc w:val="both"/>
        <w:rPr>
          <w:rFonts w:ascii="Source Sans Pro" w:hAnsi="Source Sans Pro"/>
          <w:sz w:val="20"/>
          <w:szCs w:val="20"/>
        </w:rPr>
      </w:pPr>
    </w:p>
    <w:p w14:paraId="3BDE997E" w14:textId="77777777" w:rsidR="005C1C2B" w:rsidRPr="00D713D3" w:rsidRDefault="005C1C2B" w:rsidP="005C1C2B">
      <w:pPr>
        <w:pStyle w:val="Paragraphedeliste"/>
        <w:numPr>
          <w:ilvl w:val="0"/>
          <w:numId w:val="20"/>
        </w:numPr>
        <w:spacing w:after="0"/>
        <w:jc w:val="both"/>
        <w:rPr>
          <w:rFonts w:ascii="Source Sans Pro" w:hAnsi="Source Sans Pro"/>
          <w:sz w:val="20"/>
          <w:szCs w:val="20"/>
        </w:rPr>
      </w:pPr>
      <w:proofErr w:type="gramStart"/>
      <w:r w:rsidRPr="00D713D3">
        <w:rPr>
          <w:rFonts w:ascii="Source Sans Pro" w:hAnsi="Source Sans Pro"/>
          <w:sz w:val="20"/>
          <w:szCs w:val="20"/>
        </w:rPr>
        <w:t>structurer</w:t>
      </w:r>
      <w:proofErr w:type="gramEnd"/>
      <w:r w:rsidRPr="00D713D3">
        <w:rPr>
          <w:rFonts w:ascii="Source Sans Pro" w:hAnsi="Source Sans Pro"/>
          <w:sz w:val="20"/>
          <w:szCs w:val="20"/>
        </w:rPr>
        <w:t xml:space="preserve"> une cartographie des emplois fondée sur le référentiel FMEP et une analyse prospective partagée, permettant de classifier les emplois en différentes typologies (emplois stables, en évolution, sensibles, émergents, en tension, emplois « enjeu de transition professionnelle anticipée ») afin d’éclairer les décisions RH et le dialogue social ;</w:t>
      </w:r>
    </w:p>
    <w:p w14:paraId="65B33CC1" w14:textId="77777777" w:rsidR="005C1C2B" w:rsidRPr="00D713D3" w:rsidRDefault="005C1C2B" w:rsidP="005C1C2B">
      <w:pPr>
        <w:pStyle w:val="Paragraphedeliste"/>
        <w:numPr>
          <w:ilvl w:val="0"/>
          <w:numId w:val="20"/>
        </w:numPr>
        <w:spacing w:after="0"/>
        <w:jc w:val="both"/>
        <w:rPr>
          <w:rFonts w:ascii="Source Sans Pro" w:hAnsi="Source Sans Pro"/>
          <w:sz w:val="20"/>
          <w:szCs w:val="20"/>
        </w:rPr>
      </w:pPr>
      <w:proofErr w:type="gramStart"/>
      <w:r w:rsidRPr="00D713D3">
        <w:rPr>
          <w:rFonts w:ascii="Source Sans Pro" w:hAnsi="Source Sans Pro"/>
          <w:sz w:val="20"/>
          <w:szCs w:val="20"/>
        </w:rPr>
        <w:t>intégrer</w:t>
      </w:r>
      <w:proofErr w:type="gramEnd"/>
      <w:r w:rsidRPr="00D713D3">
        <w:rPr>
          <w:rFonts w:ascii="Source Sans Pro" w:hAnsi="Source Sans Pro"/>
          <w:sz w:val="20"/>
          <w:szCs w:val="20"/>
        </w:rPr>
        <w:t xml:space="preserve"> explicitement les enjeux liés au déploiement de l’intelligence artificielle dans l’analyse des emplois et des compétences, en dotant l’UES OVH d’une gouvernance dédiée et d’une démarche de veille permettant d’anticiper ses impacts sur l’organisation du travail, l’emploi et les compétences ;</w:t>
      </w:r>
    </w:p>
    <w:p w14:paraId="282EAAFB" w14:textId="0DFD9D9B" w:rsidR="005C1C2B" w:rsidRPr="00D713D3" w:rsidRDefault="005C1C2B" w:rsidP="005C1C2B">
      <w:pPr>
        <w:pStyle w:val="Paragraphedeliste"/>
        <w:numPr>
          <w:ilvl w:val="0"/>
          <w:numId w:val="20"/>
        </w:numPr>
        <w:spacing w:after="0"/>
        <w:jc w:val="both"/>
        <w:rPr>
          <w:rFonts w:ascii="Source Sans Pro" w:hAnsi="Source Sans Pro"/>
          <w:sz w:val="20"/>
          <w:szCs w:val="20"/>
        </w:rPr>
      </w:pPr>
      <w:proofErr w:type="gramStart"/>
      <w:r w:rsidRPr="00D713D3">
        <w:rPr>
          <w:rFonts w:ascii="Source Sans Pro" w:hAnsi="Source Sans Pro"/>
          <w:sz w:val="20"/>
          <w:szCs w:val="20"/>
        </w:rPr>
        <w:t>renforcer</w:t>
      </w:r>
      <w:proofErr w:type="gramEnd"/>
      <w:r w:rsidRPr="00D713D3">
        <w:rPr>
          <w:rFonts w:ascii="Source Sans Pro" w:hAnsi="Source Sans Pro"/>
          <w:sz w:val="20"/>
          <w:szCs w:val="20"/>
        </w:rPr>
        <w:t xml:space="preserve"> l’employabilité de l’ensemble des collaborateurs par un socle commun de dispositifs (formation, entretiens professionnels, VAE, bilan de compétences, CEP, etc.) et par des dispositifs spécifiques ou renforcés ciblant certaines catégories d’emplois (emplois émergents, en tension, en évolution, sensibles, emplois « enjeu de transition professionnelle anticipée ») ;</w:t>
      </w:r>
    </w:p>
    <w:p w14:paraId="2162241F" w14:textId="77777777" w:rsidR="005C1C2B" w:rsidRPr="00D713D3" w:rsidRDefault="005C1C2B" w:rsidP="005C1C2B">
      <w:pPr>
        <w:pStyle w:val="Paragraphedeliste"/>
        <w:numPr>
          <w:ilvl w:val="0"/>
          <w:numId w:val="20"/>
        </w:numPr>
        <w:spacing w:after="0"/>
        <w:jc w:val="both"/>
        <w:rPr>
          <w:rFonts w:ascii="Source Sans Pro" w:hAnsi="Source Sans Pro"/>
          <w:sz w:val="20"/>
          <w:szCs w:val="20"/>
        </w:rPr>
      </w:pPr>
      <w:proofErr w:type="gramStart"/>
      <w:r w:rsidRPr="00D713D3">
        <w:rPr>
          <w:rFonts w:ascii="Source Sans Pro" w:hAnsi="Source Sans Pro"/>
          <w:sz w:val="20"/>
          <w:szCs w:val="20"/>
        </w:rPr>
        <w:t>favoriser</w:t>
      </w:r>
      <w:proofErr w:type="gramEnd"/>
      <w:r w:rsidRPr="00D713D3">
        <w:rPr>
          <w:rFonts w:ascii="Source Sans Pro" w:hAnsi="Source Sans Pro"/>
          <w:sz w:val="20"/>
          <w:szCs w:val="20"/>
        </w:rPr>
        <w:t xml:space="preserve"> les mobilités, les reconversions internes et externes et la reconnaissance des compétences acquises, notamment au moyen de dispositifs dédiés tels que le dispositif d’incubation interne, les périodes de reconversion internes et externes ou les abondements ciblés du CPF, afin de sécuriser les transitions professionnelles ;</w:t>
      </w:r>
    </w:p>
    <w:p w14:paraId="4D1070EF" w14:textId="77777777" w:rsidR="005C1C2B" w:rsidRPr="00D713D3" w:rsidRDefault="005C1C2B" w:rsidP="005C1C2B">
      <w:pPr>
        <w:pStyle w:val="Paragraphedeliste"/>
        <w:numPr>
          <w:ilvl w:val="0"/>
          <w:numId w:val="20"/>
        </w:numPr>
        <w:spacing w:after="0"/>
        <w:jc w:val="both"/>
        <w:rPr>
          <w:rFonts w:ascii="Source Sans Pro" w:hAnsi="Source Sans Pro"/>
          <w:sz w:val="20"/>
          <w:szCs w:val="20"/>
        </w:rPr>
      </w:pPr>
      <w:proofErr w:type="gramStart"/>
      <w:r w:rsidRPr="00D713D3">
        <w:rPr>
          <w:rFonts w:ascii="Source Sans Pro" w:hAnsi="Source Sans Pro"/>
          <w:sz w:val="20"/>
          <w:szCs w:val="20"/>
        </w:rPr>
        <w:t>garantir</w:t>
      </w:r>
      <w:proofErr w:type="gramEnd"/>
      <w:r w:rsidRPr="00D713D3">
        <w:rPr>
          <w:rFonts w:ascii="Source Sans Pro" w:hAnsi="Source Sans Pro"/>
          <w:sz w:val="20"/>
          <w:szCs w:val="20"/>
        </w:rPr>
        <w:t xml:space="preserve"> une information régulière et transparente des représentants du personnel sur l’évolution des emplois et des compétences, notamment au travers de la commission de suivi GEPP et de la présentation annuelle du référentiel FMEP et de la cartographie des emplois</w:t>
      </w:r>
      <w:r>
        <w:rPr>
          <w:rFonts w:ascii="Source Sans Pro" w:hAnsi="Source Sans Pro"/>
          <w:sz w:val="20"/>
          <w:szCs w:val="20"/>
        </w:rPr>
        <w:t xml:space="preserve"> </w:t>
      </w:r>
      <w:r w:rsidRPr="00D713D3">
        <w:rPr>
          <w:rFonts w:ascii="Source Sans Pro" w:hAnsi="Source Sans Pro"/>
          <w:sz w:val="20"/>
          <w:szCs w:val="20"/>
        </w:rPr>
        <w:t>;</w:t>
      </w:r>
    </w:p>
    <w:p w14:paraId="0AC95918" w14:textId="77777777" w:rsidR="005C1C2B" w:rsidRPr="00EF3F1F" w:rsidRDefault="005C1C2B" w:rsidP="005C1C2B">
      <w:pPr>
        <w:pStyle w:val="Paragraphedeliste"/>
        <w:numPr>
          <w:ilvl w:val="0"/>
          <w:numId w:val="20"/>
        </w:numPr>
        <w:spacing w:after="0"/>
        <w:jc w:val="both"/>
        <w:rPr>
          <w:rFonts w:ascii="Source Sans Pro" w:hAnsi="Source Sans Pro"/>
          <w:sz w:val="20"/>
          <w:szCs w:val="20"/>
        </w:rPr>
      </w:pPr>
      <w:proofErr w:type="gramStart"/>
      <w:r w:rsidRPr="00D713D3">
        <w:rPr>
          <w:rFonts w:ascii="Source Sans Pro" w:hAnsi="Source Sans Pro"/>
          <w:sz w:val="20"/>
          <w:szCs w:val="20"/>
        </w:rPr>
        <w:t>mieux</w:t>
      </w:r>
      <w:proofErr w:type="gramEnd"/>
      <w:r w:rsidRPr="00D713D3">
        <w:rPr>
          <w:rFonts w:ascii="Source Sans Pro" w:hAnsi="Source Sans Pro"/>
          <w:sz w:val="20"/>
          <w:szCs w:val="20"/>
        </w:rPr>
        <w:t xml:space="preserve"> reconnaître et accompagner les parcours des élus et mandatés, en veillant à ce que l’exercice des mandats ne pénalise ni les trajectoires professionnelles, et en mettant en place des dispositifs </w:t>
      </w:r>
      <w:r w:rsidRPr="00EF3F1F">
        <w:rPr>
          <w:rFonts w:ascii="Source Sans Pro" w:hAnsi="Source Sans Pro"/>
          <w:sz w:val="20"/>
          <w:szCs w:val="20"/>
        </w:rPr>
        <w:t>spécifiques de valorisation des compétences et de suivi des situations ;</w:t>
      </w:r>
    </w:p>
    <w:p w14:paraId="696BA025" w14:textId="77777777" w:rsidR="005C1C2B" w:rsidRPr="00EF3F1F" w:rsidRDefault="005C1C2B" w:rsidP="005C1C2B">
      <w:pPr>
        <w:pStyle w:val="Paragraphedeliste"/>
        <w:numPr>
          <w:ilvl w:val="0"/>
          <w:numId w:val="20"/>
        </w:numPr>
        <w:spacing w:after="0"/>
        <w:jc w:val="both"/>
        <w:rPr>
          <w:rFonts w:ascii="Source Sans Pro" w:hAnsi="Source Sans Pro"/>
          <w:sz w:val="20"/>
          <w:szCs w:val="20"/>
        </w:rPr>
      </w:pPr>
      <w:proofErr w:type="gramStart"/>
      <w:r w:rsidRPr="00EF3F1F">
        <w:rPr>
          <w:rFonts w:ascii="Source Sans Pro" w:hAnsi="Source Sans Pro"/>
          <w:sz w:val="20"/>
          <w:szCs w:val="20"/>
        </w:rPr>
        <w:t>assurer</w:t>
      </w:r>
      <w:proofErr w:type="gramEnd"/>
      <w:r w:rsidRPr="00EF3F1F">
        <w:rPr>
          <w:rFonts w:ascii="Source Sans Pro" w:hAnsi="Source Sans Pro"/>
          <w:sz w:val="20"/>
          <w:szCs w:val="20"/>
        </w:rPr>
        <w:t xml:space="preserve"> l’accessibilité et la lisibilité de l’ensemble des dispositifs d’accompagnement, par une communication pédagogique et un accès simplifié à l’information, afin de permettre à chaque collaborateur d’être acteur de son évolution professionnelle.</w:t>
      </w:r>
    </w:p>
    <w:p w14:paraId="60EB8EA5" w14:textId="77777777" w:rsidR="005C1C2B" w:rsidRDefault="005C1C2B" w:rsidP="005C1C2B">
      <w:pPr>
        <w:spacing w:after="0"/>
        <w:ind w:left="360"/>
        <w:jc w:val="both"/>
        <w:rPr>
          <w:rFonts w:ascii="Source Sans Pro" w:hAnsi="Source Sans Pro"/>
          <w:sz w:val="20"/>
          <w:szCs w:val="20"/>
        </w:rPr>
      </w:pPr>
    </w:p>
    <w:p w14:paraId="47CC3CAA" w14:textId="77777777" w:rsidR="005C1C2B" w:rsidRPr="00E76810" w:rsidRDefault="005C1C2B" w:rsidP="005C1C2B">
      <w:pPr>
        <w:spacing w:after="0"/>
        <w:jc w:val="both"/>
        <w:rPr>
          <w:rFonts w:ascii="Source Sans Pro" w:hAnsi="Source Sans Pro"/>
          <w:sz w:val="20"/>
          <w:szCs w:val="20"/>
        </w:rPr>
      </w:pPr>
    </w:p>
    <w:p w14:paraId="01400EBE" w14:textId="77777777" w:rsidR="005C1C2B" w:rsidRPr="00E76810" w:rsidRDefault="005C1C2B" w:rsidP="005C1C2B">
      <w:pPr>
        <w:spacing w:after="0"/>
        <w:jc w:val="both"/>
        <w:rPr>
          <w:rFonts w:ascii="Source Sans Pro" w:hAnsi="Source Sans Pro"/>
          <w:sz w:val="20"/>
          <w:szCs w:val="20"/>
        </w:rPr>
      </w:pPr>
      <w:r w:rsidRPr="00E76810">
        <w:rPr>
          <w:rFonts w:ascii="Source Sans Pro" w:hAnsi="Source Sans Pro"/>
          <w:sz w:val="20"/>
          <w:szCs w:val="20"/>
        </w:rPr>
        <w:t>En intégrant ces dimensions, le présent accord vise à construire un cadre cohérent, agile et pérenne, capable d’accompagner durablement chaque collaborateur dans son évolution professionnelle, tout en soutenant la compétitivité et la capacité d’innovation de l’UES OVH.</w:t>
      </w:r>
    </w:p>
    <w:p w14:paraId="11823F5B" w14:textId="77777777" w:rsidR="005C1C2B" w:rsidRPr="00E76810" w:rsidRDefault="005C1C2B" w:rsidP="005C1C2B">
      <w:pPr>
        <w:spacing w:after="0"/>
        <w:jc w:val="both"/>
        <w:rPr>
          <w:rFonts w:ascii="Source Sans Pro" w:hAnsi="Source Sans Pro"/>
          <w:sz w:val="20"/>
          <w:szCs w:val="20"/>
        </w:rPr>
      </w:pPr>
    </w:p>
    <w:p w14:paraId="4CC53F9B" w14:textId="1F1F2A9A" w:rsidR="005C1C2B" w:rsidRPr="00E76810" w:rsidRDefault="005C1C2B" w:rsidP="005C1C2B">
      <w:pPr>
        <w:spacing w:after="0"/>
        <w:jc w:val="both"/>
        <w:rPr>
          <w:rFonts w:ascii="Source Sans Pro" w:hAnsi="Source Sans Pro"/>
          <w:sz w:val="20"/>
          <w:szCs w:val="20"/>
        </w:rPr>
      </w:pPr>
      <w:r w:rsidRPr="00E76810">
        <w:rPr>
          <w:rFonts w:ascii="Source Sans Pro" w:hAnsi="Source Sans Pro"/>
          <w:sz w:val="20"/>
          <w:szCs w:val="20"/>
        </w:rPr>
        <w:t>C’est dans ce contexte que les parties se sont rencontrées lors de réunions en date du 7 novembre 2025, 17 décembre 2025, 20 janvier 2026, 17 février 2026, 17 mars 2026, le 2</w:t>
      </w:r>
      <w:r>
        <w:rPr>
          <w:rFonts w:ascii="Source Sans Pro" w:hAnsi="Source Sans Pro"/>
          <w:sz w:val="20"/>
          <w:szCs w:val="20"/>
        </w:rPr>
        <w:t>7</w:t>
      </w:r>
      <w:r w:rsidRPr="00E76810">
        <w:rPr>
          <w:rFonts w:ascii="Source Sans Pro" w:hAnsi="Source Sans Pro"/>
          <w:sz w:val="20"/>
          <w:szCs w:val="20"/>
        </w:rPr>
        <w:t xml:space="preserve"> avril 2026</w:t>
      </w:r>
      <w:r w:rsidR="00866D52">
        <w:rPr>
          <w:rFonts w:ascii="Source Sans Pro" w:hAnsi="Source Sans Pro"/>
          <w:sz w:val="20"/>
          <w:szCs w:val="20"/>
        </w:rPr>
        <w:t>, 19 mai</w:t>
      </w:r>
      <w:r w:rsidRPr="00E76810">
        <w:rPr>
          <w:rFonts w:ascii="Source Sans Pro" w:hAnsi="Source Sans Pro"/>
          <w:sz w:val="20"/>
          <w:szCs w:val="20"/>
        </w:rPr>
        <w:t xml:space="preserve"> dans le cadre de la négociation sur la gestion des emplois et des parcours professionnels prévue à l’article 26 de l’accord relatif à la pratique du dialogue social et à l’exercice du droit syndical du 12 juillet 2024.</w:t>
      </w:r>
    </w:p>
    <w:p w14:paraId="2CC06295" w14:textId="77777777" w:rsidR="00374153" w:rsidRDefault="00374153" w:rsidP="005179FE">
      <w:pPr>
        <w:spacing w:after="0"/>
        <w:jc w:val="both"/>
        <w:rPr>
          <w:rFonts w:ascii="Source Sans Pro" w:hAnsi="Source Sans Pro"/>
          <w:sz w:val="20"/>
          <w:szCs w:val="20"/>
        </w:rPr>
      </w:pPr>
    </w:p>
    <w:p w14:paraId="42D02A85" w14:textId="77777777" w:rsidR="00374153" w:rsidRDefault="00374153" w:rsidP="005179FE">
      <w:pPr>
        <w:spacing w:after="0"/>
        <w:jc w:val="both"/>
        <w:rPr>
          <w:rFonts w:ascii="Source Sans Pro" w:hAnsi="Source Sans Pro"/>
          <w:sz w:val="20"/>
          <w:szCs w:val="20"/>
        </w:rPr>
      </w:pPr>
    </w:p>
    <w:bookmarkStart w:id="6" w:name="_Toc230175870" w:displacedByCustomXml="next"/>
    <w:bookmarkStart w:id="7" w:name="_Toc167720399" w:displacedByCustomXml="next"/>
    <w:bookmarkStart w:id="8" w:name="_Toc161221803" w:displacedByCustomXml="next"/>
    <w:sdt>
      <w:sdtPr>
        <w:rPr>
          <w:rFonts w:ascii="Aptos" w:eastAsia="Aptos" w:hAnsi="Aptos"/>
          <w:b w:val="0"/>
          <w:color w:val="auto"/>
          <w:sz w:val="24"/>
          <w:szCs w:val="24"/>
        </w:rPr>
        <w:id w:val="-179660768"/>
        <w:docPartObj>
          <w:docPartGallery w:val="Table of Contents"/>
          <w:docPartUnique/>
        </w:docPartObj>
      </w:sdtPr>
      <w:sdtEndPr>
        <w:rPr>
          <w:sz w:val="20"/>
          <w:szCs w:val="20"/>
        </w:rPr>
      </w:sdtEndPr>
      <w:sdtContent>
        <w:p w14:paraId="007B2A31" w14:textId="05389B7A" w:rsidR="00A542FF" w:rsidRPr="00E76810" w:rsidRDefault="00A542FF" w:rsidP="005179FE">
          <w:pPr>
            <w:pStyle w:val="Titre1"/>
            <w:jc w:val="both"/>
          </w:pPr>
          <w:r w:rsidRPr="00E76810">
            <w:t xml:space="preserve">Table </w:t>
          </w:r>
          <w:r w:rsidRPr="00374153">
            <w:t>des</w:t>
          </w:r>
          <w:r w:rsidRPr="00E76810">
            <w:t xml:space="preserve"> matières</w:t>
          </w:r>
          <w:bookmarkEnd w:id="6"/>
        </w:p>
        <w:p w14:paraId="6ED2B3D8" w14:textId="77777777" w:rsidR="00A542FF" w:rsidRPr="00E76810" w:rsidRDefault="00A542FF" w:rsidP="005179FE">
          <w:pPr>
            <w:spacing w:after="0"/>
            <w:jc w:val="both"/>
            <w:rPr>
              <w:rFonts w:ascii="Source Sans Pro" w:hAnsi="Source Sans Pro"/>
              <w:sz w:val="20"/>
              <w:szCs w:val="20"/>
              <w:lang w:eastAsia="fr-FR"/>
            </w:rPr>
          </w:pPr>
        </w:p>
        <w:p w14:paraId="42D1F2F3" w14:textId="78B14A95" w:rsidR="00AC54A4" w:rsidRDefault="00A542FF">
          <w:pPr>
            <w:pStyle w:val="TM1"/>
            <w:rPr>
              <w:rFonts w:asciiTheme="minorHAnsi" w:eastAsiaTheme="minorEastAsia" w:hAnsiTheme="minorHAnsi" w:cstheme="minorBidi"/>
              <w:noProof/>
              <w:kern w:val="2"/>
              <w:sz w:val="24"/>
              <w:lang w:eastAsia="fr-FR"/>
              <w14:ligatures w14:val="standardContextual"/>
            </w:rPr>
          </w:pPr>
          <w:r w:rsidRPr="00E76810">
            <w:rPr>
              <w:szCs w:val="20"/>
            </w:rPr>
            <w:fldChar w:fldCharType="begin"/>
          </w:r>
          <w:r w:rsidRPr="00E76810">
            <w:rPr>
              <w:szCs w:val="20"/>
            </w:rPr>
            <w:instrText xml:space="preserve"> TOC \o "1-4" \h \z \u </w:instrText>
          </w:r>
          <w:r w:rsidRPr="00E76810">
            <w:rPr>
              <w:szCs w:val="20"/>
            </w:rPr>
            <w:fldChar w:fldCharType="separate"/>
          </w:r>
          <w:hyperlink w:anchor="_Toc230175866" w:history="1">
            <w:r w:rsidR="00AC54A4" w:rsidRPr="00FC0472">
              <w:rPr>
                <w:rStyle w:val="Lienhypertexte"/>
                <w:noProof/>
              </w:rPr>
              <w:t>Accord relatif à la gestion des emplois et des parcours professionnels de l’Unité Economique et Social (UES) OVH</w:t>
            </w:r>
            <w:r w:rsidR="00AC54A4">
              <w:rPr>
                <w:noProof/>
                <w:webHidden/>
              </w:rPr>
              <w:tab/>
            </w:r>
            <w:r w:rsidR="00AC54A4">
              <w:rPr>
                <w:noProof/>
                <w:webHidden/>
              </w:rPr>
              <w:fldChar w:fldCharType="begin"/>
            </w:r>
            <w:r w:rsidR="00AC54A4">
              <w:rPr>
                <w:noProof/>
                <w:webHidden/>
              </w:rPr>
              <w:instrText xml:space="preserve"> PAGEREF _Toc230175866 \h </w:instrText>
            </w:r>
            <w:r w:rsidR="00AC54A4">
              <w:rPr>
                <w:noProof/>
                <w:webHidden/>
              </w:rPr>
            </w:r>
            <w:r w:rsidR="00AC54A4">
              <w:rPr>
                <w:noProof/>
                <w:webHidden/>
              </w:rPr>
              <w:fldChar w:fldCharType="separate"/>
            </w:r>
            <w:r w:rsidR="00AC54A4">
              <w:rPr>
                <w:noProof/>
                <w:webHidden/>
              </w:rPr>
              <w:t>1</w:t>
            </w:r>
            <w:r w:rsidR="00AC54A4">
              <w:rPr>
                <w:noProof/>
                <w:webHidden/>
              </w:rPr>
              <w:fldChar w:fldCharType="end"/>
            </w:r>
          </w:hyperlink>
        </w:p>
        <w:p w14:paraId="0B62316B" w14:textId="0F6D8CF6" w:rsidR="00AC54A4" w:rsidRDefault="00AC54A4">
          <w:pPr>
            <w:pStyle w:val="TM1"/>
            <w:rPr>
              <w:rFonts w:asciiTheme="minorHAnsi" w:eastAsiaTheme="minorEastAsia" w:hAnsiTheme="minorHAnsi" w:cstheme="minorBidi"/>
              <w:noProof/>
              <w:kern w:val="2"/>
              <w:sz w:val="24"/>
              <w:lang w:eastAsia="fr-FR"/>
              <w14:ligatures w14:val="standardContextual"/>
            </w:rPr>
          </w:pPr>
          <w:hyperlink w:anchor="_Toc230175867" w:history="1">
            <w:r w:rsidRPr="00FC0472">
              <w:rPr>
                <w:rStyle w:val="Lienhypertexte"/>
                <w:noProof/>
              </w:rPr>
              <w:t>ENTRE :</w:t>
            </w:r>
            <w:r>
              <w:rPr>
                <w:noProof/>
                <w:webHidden/>
              </w:rPr>
              <w:tab/>
            </w:r>
            <w:r>
              <w:rPr>
                <w:noProof/>
                <w:webHidden/>
              </w:rPr>
              <w:fldChar w:fldCharType="begin"/>
            </w:r>
            <w:r>
              <w:rPr>
                <w:noProof/>
                <w:webHidden/>
              </w:rPr>
              <w:instrText xml:space="preserve"> PAGEREF _Toc230175867 \h </w:instrText>
            </w:r>
            <w:r>
              <w:rPr>
                <w:noProof/>
                <w:webHidden/>
              </w:rPr>
            </w:r>
            <w:r>
              <w:rPr>
                <w:noProof/>
                <w:webHidden/>
              </w:rPr>
              <w:fldChar w:fldCharType="separate"/>
            </w:r>
            <w:r>
              <w:rPr>
                <w:noProof/>
                <w:webHidden/>
              </w:rPr>
              <w:t>1</w:t>
            </w:r>
            <w:r>
              <w:rPr>
                <w:noProof/>
                <w:webHidden/>
              </w:rPr>
              <w:fldChar w:fldCharType="end"/>
            </w:r>
          </w:hyperlink>
        </w:p>
        <w:p w14:paraId="510E80E1" w14:textId="4912CA76" w:rsidR="00AC54A4" w:rsidRDefault="00AC54A4">
          <w:pPr>
            <w:pStyle w:val="TM1"/>
            <w:rPr>
              <w:rFonts w:asciiTheme="minorHAnsi" w:eastAsiaTheme="minorEastAsia" w:hAnsiTheme="minorHAnsi" w:cstheme="minorBidi"/>
              <w:noProof/>
              <w:kern w:val="2"/>
              <w:sz w:val="24"/>
              <w:lang w:eastAsia="fr-FR"/>
              <w14:ligatures w14:val="standardContextual"/>
            </w:rPr>
          </w:pPr>
          <w:hyperlink w:anchor="_Toc230175868" w:history="1">
            <w:r w:rsidRPr="00FC0472">
              <w:rPr>
                <w:rStyle w:val="Lienhypertexte"/>
                <w:noProof/>
              </w:rPr>
              <w:t>ET :</w:t>
            </w:r>
            <w:r>
              <w:rPr>
                <w:noProof/>
                <w:webHidden/>
              </w:rPr>
              <w:tab/>
            </w:r>
            <w:r>
              <w:rPr>
                <w:noProof/>
                <w:webHidden/>
              </w:rPr>
              <w:fldChar w:fldCharType="begin"/>
            </w:r>
            <w:r>
              <w:rPr>
                <w:noProof/>
                <w:webHidden/>
              </w:rPr>
              <w:instrText xml:space="preserve"> PAGEREF _Toc230175868 \h </w:instrText>
            </w:r>
            <w:r>
              <w:rPr>
                <w:noProof/>
                <w:webHidden/>
              </w:rPr>
            </w:r>
            <w:r>
              <w:rPr>
                <w:noProof/>
                <w:webHidden/>
              </w:rPr>
              <w:fldChar w:fldCharType="separate"/>
            </w:r>
            <w:r>
              <w:rPr>
                <w:noProof/>
                <w:webHidden/>
              </w:rPr>
              <w:t>1</w:t>
            </w:r>
            <w:r>
              <w:rPr>
                <w:noProof/>
                <w:webHidden/>
              </w:rPr>
              <w:fldChar w:fldCharType="end"/>
            </w:r>
          </w:hyperlink>
        </w:p>
        <w:p w14:paraId="34731B9E" w14:textId="6FFC0E53" w:rsidR="00AC54A4" w:rsidRDefault="00AC54A4">
          <w:pPr>
            <w:pStyle w:val="TM1"/>
            <w:rPr>
              <w:rFonts w:asciiTheme="minorHAnsi" w:eastAsiaTheme="minorEastAsia" w:hAnsiTheme="minorHAnsi" w:cstheme="minorBidi"/>
              <w:noProof/>
              <w:kern w:val="2"/>
              <w:sz w:val="24"/>
              <w:lang w:eastAsia="fr-FR"/>
              <w14:ligatures w14:val="standardContextual"/>
            </w:rPr>
          </w:pPr>
          <w:hyperlink w:anchor="_Toc230175869" w:history="1">
            <w:r w:rsidRPr="00FC0472">
              <w:rPr>
                <w:rStyle w:val="Lienhypertexte"/>
                <w:noProof/>
              </w:rPr>
              <w:t>Préambule</w:t>
            </w:r>
            <w:r>
              <w:rPr>
                <w:noProof/>
                <w:webHidden/>
              </w:rPr>
              <w:tab/>
            </w:r>
            <w:r>
              <w:rPr>
                <w:noProof/>
                <w:webHidden/>
              </w:rPr>
              <w:fldChar w:fldCharType="begin"/>
            </w:r>
            <w:r>
              <w:rPr>
                <w:noProof/>
                <w:webHidden/>
              </w:rPr>
              <w:instrText xml:space="preserve"> PAGEREF _Toc230175869 \h </w:instrText>
            </w:r>
            <w:r>
              <w:rPr>
                <w:noProof/>
                <w:webHidden/>
              </w:rPr>
            </w:r>
            <w:r>
              <w:rPr>
                <w:noProof/>
                <w:webHidden/>
              </w:rPr>
              <w:fldChar w:fldCharType="separate"/>
            </w:r>
            <w:r>
              <w:rPr>
                <w:noProof/>
                <w:webHidden/>
              </w:rPr>
              <w:t>2</w:t>
            </w:r>
            <w:r>
              <w:rPr>
                <w:noProof/>
                <w:webHidden/>
              </w:rPr>
              <w:fldChar w:fldCharType="end"/>
            </w:r>
          </w:hyperlink>
        </w:p>
        <w:p w14:paraId="3EF75B1C" w14:textId="2B63CEC7" w:rsidR="00AC54A4" w:rsidRDefault="00AC54A4">
          <w:pPr>
            <w:pStyle w:val="TM1"/>
            <w:rPr>
              <w:rFonts w:asciiTheme="minorHAnsi" w:eastAsiaTheme="minorEastAsia" w:hAnsiTheme="minorHAnsi" w:cstheme="minorBidi"/>
              <w:noProof/>
              <w:kern w:val="2"/>
              <w:sz w:val="24"/>
              <w:lang w:eastAsia="fr-FR"/>
              <w14:ligatures w14:val="standardContextual"/>
            </w:rPr>
          </w:pPr>
          <w:hyperlink w:anchor="_Toc230175870" w:history="1">
            <w:r w:rsidRPr="00FC0472">
              <w:rPr>
                <w:rStyle w:val="Lienhypertexte"/>
                <w:noProof/>
              </w:rPr>
              <w:t>Table des matières</w:t>
            </w:r>
            <w:r>
              <w:rPr>
                <w:noProof/>
                <w:webHidden/>
              </w:rPr>
              <w:tab/>
            </w:r>
            <w:r>
              <w:rPr>
                <w:noProof/>
                <w:webHidden/>
              </w:rPr>
              <w:fldChar w:fldCharType="begin"/>
            </w:r>
            <w:r>
              <w:rPr>
                <w:noProof/>
                <w:webHidden/>
              </w:rPr>
              <w:instrText xml:space="preserve"> PAGEREF _Toc230175870 \h </w:instrText>
            </w:r>
            <w:r>
              <w:rPr>
                <w:noProof/>
                <w:webHidden/>
              </w:rPr>
            </w:r>
            <w:r>
              <w:rPr>
                <w:noProof/>
                <w:webHidden/>
              </w:rPr>
              <w:fldChar w:fldCharType="separate"/>
            </w:r>
            <w:r>
              <w:rPr>
                <w:noProof/>
                <w:webHidden/>
              </w:rPr>
              <w:t>3</w:t>
            </w:r>
            <w:r>
              <w:rPr>
                <w:noProof/>
                <w:webHidden/>
              </w:rPr>
              <w:fldChar w:fldCharType="end"/>
            </w:r>
          </w:hyperlink>
        </w:p>
        <w:p w14:paraId="326F0B6D" w14:textId="3FC9D854" w:rsidR="00AC54A4" w:rsidRDefault="00AC54A4">
          <w:pPr>
            <w:pStyle w:val="TM2"/>
            <w:tabs>
              <w:tab w:val="left" w:pos="1200"/>
              <w:tab w:val="right" w:leader="dot" w:pos="9062"/>
            </w:tabs>
            <w:rPr>
              <w:rFonts w:asciiTheme="minorHAnsi" w:eastAsiaTheme="minorEastAsia" w:hAnsiTheme="minorHAnsi" w:cstheme="minorBidi"/>
              <w:noProof/>
              <w:kern w:val="2"/>
              <w:sz w:val="24"/>
              <w:lang w:eastAsia="fr-FR"/>
              <w14:ligatures w14:val="standardContextual"/>
            </w:rPr>
          </w:pPr>
          <w:hyperlink w:anchor="_Toc230175871" w:history="1">
            <w:r w:rsidRPr="00FC0472">
              <w:rPr>
                <w:rStyle w:val="Lienhypertexte"/>
                <w:noProof/>
              </w:rPr>
              <w:t>Titre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Cadre du présent accord</w:t>
            </w:r>
            <w:r>
              <w:rPr>
                <w:noProof/>
                <w:webHidden/>
              </w:rPr>
              <w:tab/>
            </w:r>
            <w:r>
              <w:rPr>
                <w:noProof/>
                <w:webHidden/>
              </w:rPr>
              <w:fldChar w:fldCharType="begin"/>
            </w:r>
            <w:r>
              <w:rPr>
                <w:noProof/>
                <w:webHidden/>
              </w:rPr>
              <w:instrText xml:space="preserve"> PAGEREF _Toc230175871 \h </w:instrText>
            </w:r>
            <w:r>
              <w:rPr>
                <w:noProof/>
                <w:webHidden/>
              </w:rPr>
            </w:r>
            <w:r>
              <w:rPr>
                <w:noProof/>
                <w:webHidden/>
              </w:rPr>
              <w:fldChar w:fldCharType="separate"/>
            </w:r>
            <w:r>
              <w:rPr>
                <w:noProof/>
                <w:webHidden/>
              </w:rPr>
              <w:t>5</w:t>
            </w:r>
            <w:r>
              <w:rPr>
                <w:noProof/>
                <w:webHidden/>
              </w:rPr>
              <w:fldChar w:fldCharType="end"/>
            </w:r>
          </w:hyperlink>
        </w:p>
        <w:p w14:paraId="69162EA9" w14:textId="7B13266D"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872" w:history="1">
            <w:r w:rsidRPr="00FC0472">
              <w:rPr>
                <w:rStyle w:val="Lienhypertexte"/>
                <w:noProof/>
              </w:rPr>
              <w:t>Chapitre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Champs d’application et Périmètre de l’UES OVH</w:t>
            </w:r>
            <w:r>
              <w:rPr>
                <w:noProof/>
                <w:webHidden/>
              </w:rPr>
              <w:tab/>
            </w:r>
            <w:r>
              <w:rPr>
                <w:noProof/>
                <w:webHidden/>
              </w:rPr>
              <w:fldChar w:fldCharType="begin"/>
            </w:r>
            <w:r>
              <w:rPr>
                <w:noProof/>
                <w:webHidden/>
              </w:rPr>
              <w:instrText xml:space="preserve"> PAGEREF _Toc230175872 \h </w:instrText>
            </w:r>
            <w:r>
              <w:rPr>
                <w:noProof/>
                <w:webHidden/>
              </w:rPr>
            </w:r>
            <w:r>
              <w:rPr>
                <w:noProof/>
                <w:webHidden/>
              </w:rPr>
              <w:fldChar w:fldCharType="separate"/>
            </w:r>
            <w:r>
              <w:rPr>
                <w:noProof/>
                <w:webHidden/>
              </w:rPr>
              <w:t>5</w:t>
            </w:r>
            <w:r>
              <w:rPr>
                <w:noProof/>
                <w:webHidden/>
              </w:rPr>
              <w:fldChar w:fldCharType="end"/>
            </w:r>
          </w:hyperlink>
        </w:p>
        <w:p w14:paraId="1308EFF9" w14:textId="6ECA5E51"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873" w:history="1">
            <w:r w:rsidRPr="00FC0472">
              <w:rPr>
                <w:rStyle w:val="Lienhypertexte"/>
                <w:noProof/>
              </w:rPr>
              <w:t>Chapitre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Évolution du périmètre de l’UES</w:t>
            </w:r>
            <w:r>
              <w:rPr>
                <w:noProof/>
                <w:webHidden/>
              </w:rPr>
              <w:tab/>
            </w:r>
            <w:r>
              <w:rPr>
                <w:noProof/>
                <w:webHidden/>
              </w:rPr>
              <w:fldChar w:fldCharType="begin"/>
            </w:r>
            <w:r>
              <w:rPr>
                <w:noProof/>
                <w:webHidden/>
              </w:rPr>
              <w:instrText xml:space="preserve"> PAGEREF _Toc230175873 \h </w:instrText>
            </w:r>
            <w:r>
              <w:rPr>
                <w:noProof/>
                <w:webHidden/>
              </w:rPr>
            </w:r>
            <w:r>
              <w:rPr>
                <w:noProof/>
                <w:webHidden/>
              </w:rPr>
              <w:fldChar w:fldCharType="separate"/>
            </w:r>
            <w:r>
              <w:rPr>
                <w:noProof/>
                <w:webHidden/>
              </w:rPr>
              <w:t>5</w:t>
            </w:r>
            <w:r>
              <w:rPr>
                <w:noProof/>
                <w:webHidden/>
              </w:rPr>
              <w:fldChar w:fldCharType="end"/>
            </w:r>
          </w:hyperlink>
        </w:p>
        <w:p w14:paraId="58EAF07B" w14:textId="34131F33" w:rsidR="00AC54A4" w:rsidRDefault="00AC54A4">
          <w:pPr>
            <w:pStyle w:val="TM2"/>
            <w:tabs>
              <w:tab w:val="left" w:pos="1200"/>
              <w:tab w:val="right" w:leader="dot" w:pos="9062"/>
            </w:tabs>
            <w:rPr>
              <w:rFonts w:asciiTheme="minorHAnsi" w:eastAsiaTheme="minorEastAsia" w:hAnsiTheme="minorHAnsi" w:cstheme="minorBidi"/>
              <w:noProof/>
              <w:kern w:val="2"/>
              <w:sz w:val="24"/>
              <w:lang w:eastAsia="fr-FR"/>
              <w14:ligatures w14:val="standardContextual"/>
            </w:rPr>
          </w:pPr>
          <w:hyperlink w:anchor="_Toc230175874" w:history="1">
            <w:r w:rsidRPr="00FC0472">
              <w:rPr>
                <w:rStyle w:val="Lienhypertexte"/>
                <w:rFonts w:cs="Arial"/>
                <w:noProof/>
              </w:rPr>
              <w:t>Titre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Rôles des acteurs et enjeux de l’intelligence artificielle pour les emplois et les compétences</w:t>
            </w:r>
            <w:r w:rsidRPr="00FC0472">
              <w:rPr>
                <w:rStyle w:val="Lienhypertexte"/>
                <w:rFonts w:cs="Arial"/>
                <w:noProof/>
              </w:rPr>
              <w:t> </w:t>
            </w:r>
            <w:r>
              <w:rPr>
                <w:noProof/>
                <w:webHidden/>
              </w:rPr>
              <w:tab/>
            </w:r>
            <w:r>
              <w:rPr>
                <w:noProof/>
                <w:webHidden/>
              </w:rPr>
              <w:fldChar w:fldCharType="begin"/>
            </w:r>
            <w:r>
              <w:rPr>
                <w:noProof/>
                <w:webHidden/>
              </w:rPr>
              <w:instrText xml:space="preserve"> PAGEREF _Toc230175874 \h </w:instrText>
            </w:r>
            <w:r>
              <w:rPr>
                <w:noProof/>
                <w:webHidden/>
              </w:rPr>
            </w:r>
            <w:r>
              <w:rPr>
                <w:noProof/>
                <w:webHidden/>
              </w:rPr>
              <w:fldChar w:fldCharType="separate"/>
            </w:r>
            <w:r>
              <w:rPr>
                <w:noProof/>
                <w:webHidden/>
              </w:rPr>
              <w:t>5</w:t>
            </w:r>
            <w:r>
              <w:rPr>
                <w:noProof/>
                <w:webHidden/>
              </w:rPr>
              <w:fldChar w:fldCharType="end"/>
            </w:r>
          </w:hyperlink>
        </w:p>
        <w:p w14:paraId="48189465" w14:textId="1D9A2B29"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875" w:history="1">
            <w:r w:rsidRPr="00FC0472">
              <w:rPr>
                <w:rStyle w:val="Lienhypertexte"/>
                <w:noProof/>
              </w:rPr>
              <w:t>Chapitre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Rôles et responsabilités des acteurs de la GEPP</w:t>
            </w:r>
            <w:r>
              <w:rPr>
                <w:noProof/>
                <w:webHidden/>
              </w:rPr>
              <w:tab/>
            </w:r>
            <w:r>
              <w:rPr>
                <w:noProof/>
                <w:webHidden/>
              </w:rPr>
              <w:fldChar w:fldCharType="begin"/>
            </w:r>
            <w:r>
              <w:rPr>
                <w:noProof/>
                <w:webHidden/>
              </w:rPr>
              <w:instrText xml:space="preserve"> PAGEREF _Toc230175875 \h </w:instrText>
            </w:r>
            <w:r>
              <w:rPr>
                <w:noProof/>
                <w:webHidden/>
              </w:rPr>
            </w:r>
            <w:r>
              <w:rPr>
                <w:noProof/>
                <w:webHidden/>
              </w:rPr>
              <w:fldChar w:fldCharType="separate"/>
            </w:r>
            <w:r>
              <w:rPr>
                <w:noProof/>
                <w:webHidden/>
              </w:rPr>
              <w:t>6</w:t>
            </w:r>
            <w:r>
              <w:rPr>
                <w:noProof/>
                <w:webHidden/>
              </w:rPr>
              <w:fldChar w:fldCharType="end"/>
            </w:r>
          </w:hyperlink>
        </w:p>
        <w:p w14:paraId="7201CE3D" w14:textId="63411880"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876" w:history="1">
            <w:r w:rsidRPr="00FC0472">
              <w:rPr>
                <w:rStyle w:val="Lienhypertexte"/>
                <w:noProof/>
              </w:rPr>
              <w:t>Chapitre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Enjeux et impacts de l’intelligence artificielle sur les emplois et les compétences</w:t>
            </w:r>
            <w:r>
              <w:rPr>
                <w:noProof/>
                <w:webHidden/>
              </w:rPr>
              <w:tab/>
            </w:r>
            <w:r>
              <w:rPr>
                <w:noProof/>
                <w:webHidden/>
              </w:rPr>
              <w:fldChar w:fldCharType="begin"/>
            </w:r>
            <w:r>
              <w:rPr>
                <w:noProof/>
                <w:webHidden/>
              </w:rPr>
              <w:instrText xml:space="preserve"> PAGEREF _Toc230175876 \h </w:instrText>
            </w:r>
            <w:r>
              <w:rPr>
                <w:noProof/>
                <w:webHidden/>
              </w:rPr>
            </w:r>
            <w:r>
              <w:rPr>
                <w:noProof/>
                <w:webHidden/>
              </w:rPr>
              <w:fldChar w:fldCharType="separate"/>
            </w:r>
            <w:r>
              <w:rPr>
                <w:noProof/>
                <w:webHidden/>
              </w:rPr>
              <w:t>6</w:t>
            </w:r>
            <w:r>
              <w:rPr>
                <w:noProof/>
                <w:webHidden/>
              </w:rPr>
              <w:fldChar w:fldCharType="end"/>
            </w:r>
          </w:hyperlink>
        </w:p>
        <w:p w14:paraId="4A51FB69" w14:textId="1C81329D"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77" w:history="1">
            <w:r w:rsidRPr="00FC0472">
              <w:rPr>
                <w:rStyle w:val="Lienhypertexte"/>
                <w:noProof/>
              </w:rPr>
              <w:t>Article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L’intelligence artificielle, levier stratégique et initiatives structurantes</w:t>
            </w:r>
            <w:r>
              <w:rPr>
                <w:noProof/>
                <w:webHidden/>
              </w:rPr>
              <w:tab/>
            </w:r>
            <w:r>
              <w:rPr>
                <w:noProof/>
                <w:webHidden/>
              </w:rPr>
              <w:fldChar w:fldCharType="begin"/>
            </w:r>
            <w:r>
              <w:rPr>
                <w:noProof/>
                <w:webHidden/>
              </w:rPr>
              <w:instrText xml:space="preserve"> PAGEREF _Toc230175877 \h </w:instrText>
            </w:r>
            <w:r>
              <w:rPr>
                <w:noProof/>
                <w:webHidden/>
              </w:rPr>
            </w:r>
            <w:r>
              <w:rPr>
                <w:noProof/>
                <w:webHidden/>
              </w:rPr>
              <w:fldChar w:fldCharType="separate"/>
            </w:r>
            <w:r>
              <w:rPr>
                <w:noProof/>
                <w:webHidden/>
              </w:rPr>
              <w:t>6</w:t>
            </w:r>
            <w:r>
              <w:rPr>
                <w:noProof/>
                <w:webHidden/>
              </w:rPr>
              <w:fldChar w:fldCharType="end"/>
            </w:r>
          </w:hyperlink>
        </w:p>
        <w:p w14:paraId="4626D1B9" w14:textId="6DCBF2E2"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78" w:history="1">
            <w:r w:rsidRPr="00FC0472">
              <w:rPr>
                <w:rStyle w:val="Lienhypertexte"/>
                <w:noProof/>
              </w:rPr>
              <w:t>Article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Enjeux et préoccupations pour les collaborateurs</w:t>
            </w:r>
            <w:r>
              <w:rPr>
                <w:noProof/>
                <w:webHidden/>
              </w:rPr>
              <w:tab/>
            </w:r>
            <w:r>
              <w:rPr>
                <w:noProof/>
                <w:webHidden/>
              </w:rPr>
              <w:fldChar w:fldCharType="begin"/>
            </w:r>
            <w:r>
              <w:rPr>
                <w:noProof/>
                <w:webHidden/>
              </w:rPr>
              <w:instrText xml:space="preserve"> PAGEREF _Toc230175878 \h </w:instrText>
            </w:r>
            <w:r>
              <w:rPr>
                <w:noProof/>
                <w:webHidden/>
              </w:rPr>
            </w:r>
            <w:r>
              <w:rPr>
                <w:noProof/>
                <w:webHidden/>
              </w:rPr>
              <w:fldChar w:fldCharType="separate"/>
            </w:r>
            <w:r>
              <w:rPr>
                <w:noProof/>
                <w:webHidden/>
              </w:rPr>
              <w:t>7</w:t>
            </w:r>
            <w:r>
              <w:rPr>
                <w:noProof/>
                <w:webHidden/>
              </w:rPr>
              <w:fldChar w:fldCharType="end"/>
            </w:r>
          </w:hyperlink>
        </w:p>
        <w:p w14:paraId="5A48733B" w14:textId="41E46C6E"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79" w:history="1">
            <w:r w:rsidRPr="00FC0472">
              <w:rPr>
                <w:rStyle w:val="Lienhypertexte"/>
                <w:noProof/>
              </w:rPr>
              <w:t>Article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Solutions et gouvernance</w:t>
            </w:r>
            <w:r>
              <w:rPr>
                <w:noProof/>
                <w:webHidden/>
              </w:rPr>
              <w:tab/>
            </w:r>
            <w:r>
              <w:rPr>
                <w:noProof/>
                <w:webHidden/>
              </w:rPr>
              <w:fldChar w:fldCharType="begin"/>
            </w:r>
            <w:r>
              <w:rPr>
                <w:noProof/>
                <w:webHidden/>
              </w:rPr>
              <w:instrText xml:space="preserve"> PAGEREF _Toc230175879 \h </w:instrText>
            </w:r>
            <w:r>
              <w:rPr>
                <w:noProof/>
                <w:webHidden/>
              </w:rPr>
            </w:r>
            <w:r>
              <w:rPr>
                <w:noProof/>
                <w:webHidden/>
              </w:rPr>
              <w:fldChar w:fldCharType="separate"/>
            </w:r>
            <w:r>
              <w:rPr>
                <w:noProof/>
                <w:webHidden/>
              </w:rPr>
              <w:t>7</w:t>
            </w:r>
            <w:r>
              <w:rPr>
                <w:noProof/>
                <w:webHidden/>
              </w:rPr>
              <w:fldChar w:fldCharType="end"/>
            </w:r>
          </w:hyperlink>
        </w:p>
        <w:p w14:paraId="28799426" w14:textId="427AE32C"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880" w:history="1">
            <w:r w:rsidRPr="00FC0472">
              <w:rPr>
                <w:rStyle w:val="Lienhypertexte"/>
                <w:noProof/>
              </w:rPr>
              <w:t>Chapitre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L’évolution des emplois et des compétences</w:t>
            </w:r>
            <w:r>
              <w:rPr>
                <w:noProof/>
                <w:webHidden/>
              </w:rPr>
              <w:tab/>
            </w:r>
            <w:r>
              <w:rPr>
                <w:noProof/>
                <w:webHidden/>
              </w:rPr>
              <w:fldChar w:fldCharType="begin"/>
            </w:r>
            <w:r>
              <w:rPr>
                <w:noProof/>
                <w:webHidden/>
              </w:rPr>
              <w:instrText xml:space="preserve"> PAGEREF _Toc230175880 \h </w:instrText>
            </w:r>
            <w:r>
              <w:rPr>
                <w:noProof/>
                <w:webHidden/>
              </w:rPr>
            </w:r>
            <w:r>
              <w:rPr>
                <w:noProof/>
                <w:webHidden/>
              </w:rPr>
              <w:fldChar w:fldCharType="separate"/>
            </w:r>
            <w:r>
              <w:rPr>
                <w:noProof/>
                <w:webHidden/>
              </w:rPr>
              <w:t>8</w:t>
            </w:r>
            <w:r>
              <w:rPr>
                <w:noProof/>
                <w:webHidden/>
              </w:rPr>
              <w:fldChar w:fldCharType="end"/>
            </w:r>
          </w:hyperlink>
        </w:p>
        <w:p w14:paraId="5B3536FE" w14:textId="1CF8F99F"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81" w:history="1">
            <w:r w:rsidRPr="00FC0472">
              <w:rPr>
                <w:rStyle w:val="Lienhypertexte"/>
                <w:noProof/>
              </w:rPr>
              <w:t>Article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La cartographie des emplois : le référentiel FMEP</w:t>
            </w:r>
            <w:r>
              <w:rPr>
                <w:noProof/>
                <w:webHidden/>
              </w:rPr>
              <w:tab/>
            </w:r>
            <w:r>
              <w:rPr>
                <w:noProof/>
                <w:webHidden/>
              </w:rPr>
              <w:fldChar w:fldCharType="begin"/>
            </w:r>
            <w:r>
              <w:rPr>
                <w:noProof/>
                <w:webHidden/>
              </w:rPr>
              <w:instrText xml:space="preserve"> PAGEREF _Toc230175881 \h </w:instrText>
            </w:r>
            <w:r>
              <w:rPr>
                <w:noProof/>
                <w:webHidden/>
              </w:rPr>
            </w:r>
            <w:r>
              <w:rPr>
                <w:noProof/>
                <w:webHidden/>
              </w:rPr>
              <w:fldChar w:fldCharType="separate"/>
            </w:r>
            <w:r>
              <w:rPr>
                <w:noProof/>
                <w:webHidden/>
              </w:rPr>
              <w:t>8</w:t>
            </w:r>
            <w:r>
              <w:rPr>
                <w:noProof/>
                <w:webHidden/>
              </w:rPr>
              <w:fldChar w:fldCharType="end"/>
            </w:r>
          </w:hyperlink>
        </w:p>
        <w:p w14:paraId="238B892A" w14:textId="3A117DB2"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82" w:history="1">
            <w:r w:rsidRPr="00FC0472">
              <w:rPr>
                <w:rStyle w:val="Lienhypertexte"/>
                <w:noProof/>
              </w:rPr>
              <w:t>Article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Méthodologie d’analyse prospective des emplois</w:t>
            </w:r>
            <w:r>
              <w:rPr>
                <w:noProof/>
                <w:webHidden/>
              </w:rPr>
              <w:tab/>
            </w:r>
            <w:r>
              <w:rPr>
                <w:noProof/>
                <w:webHidden/>
              </w:rPr>
              <w:fldChar w:fldCharType="begin"/>
            </w:r>
            <w:r>
              <w:rPr>
                <w:noProof/>
                <w:webHidden/>
              </w:rPr>
              <w:instrText xml:space="preserve"> PAGEREF _Toc230175882 \h </w:instrText>
            </w:r>
            <w:r>
              <w:rPr>
                <w:noProof/>
                <w:webHidden/>
              </w:rPr>
            </w:r>
            <w:r>
              <w:rPr>
                <w:noProof/>
                <w:webHidden/>
              </w:rPr>
              <w:fldChar w:fldCharType="separate"/>
            </w:r>
            <w:r>
              <w:rPr>
                <w:noProof/>
                <w:webHidden/>
              </w:rPr>
              <w:t>9</w:t>
            </w:r>
            <w:r>
              <w:rPr>
                <w:noProof/>
                <w:webHidden/>
              </w:rPr>
              <w:fldChar w:fldCharType="end"/>
            </w:r>
          </w:hyperlink>
        </w:p>
        <w:p w14:paraId="3B19D066" w14:textId="17CED748"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83" w:history="1">
            <w:r w:rsidRPr="00FC0472">
              <w:rPr>
                <w:rStyle w:val="Lienhypertexte"/>
                <w:noProof/>
              </w:rPr>
              <w:t>Article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Critérisation des emplois par typologie</w:t>
            </w:r>
            <w:r>
              <w:rPr>
                <w:noProof/>
                <w:webHidden/>
              </w:rPr>
              <w:tab/>
            </w:r>
            <w:r>
              <w:rPr>
                <w:noProof/>
                <w:webHidden/>
              </w:rPr>
              <w:fldChar w:fldCharType="begin"/>
            </w:r>
            <w:r>
              <w:rPr>
                <w:noProof/>
                <w:webHidden/>
              </w:rPr>
              <w:instrText xml:space="preserve"> PAGEREF _Toc230175883 \h </w:instrText>
            </w:r>
            <w:r>
              <w:rPr>
                <w:noProof/>
                <w:webHidden/>
              </w:rPr>
            </w:r>
            <w:r>
              <w:rPr>
                <w:noProof/>
                <w:webHidden/>
              </w:rPr>
              <w:fldChar w:fldCharType="separate"/>
            </w:r>
            <w:r>
              <w:rPr>
                <w:noProof/>
                <w:webHidden/>
              </w:rPr>
              <w:t>10</w:t>
            </w:r>
            <w:r>
              <w:rPr>
                <w:noProof/>
                <w:webHidden/>
              </w:rPr>
              <w:fldChar w:fldCharType="end"/>
            </w:r>
          </w:hyperlink>
        </w:p>
        <w:p w14:paraId="685C9F1C" w14:textId="425CA27C"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84" w:history="1">
            <w:r w:rsidRPr="00FC0472">
              <w:rPr>
                <w:rStyle w:val="Lienhypertexte"/>
                <w:noProof/>
              </w:rPr>
              <w:t>Article 4.</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Information annuelle des représentants du personnel</w:t>
            </w:r>
            <w:r>
              <w:rPr>
                <w:noProof/>
                <w:webHidden/>
              </w:rPr>
              <w:tab/>
            </w:r>
            <w:r>
              <w:rPr>
                <w:noProof/>
                <w:webHidden/>
              </w:rPr>
              <w:fldChar w:fldCharType="begin"/>
            </w:r>
            <w:r>
              <w:rPr>
                <w:noProof/>
                <w:webHidden/>
              </w:rPr>
              <w:instrText xml:space="preserve"> PAGEREF _Toc230175884 \h </w:instrText>
            </w:r>
            <w:r>
              <w:rPr>
                <w:noProof/>
                <w:webHidden/>
              </w:rPr>
            </w:r>
            <w:r>
              <w:rPr>
                <w:noProof/>
                <w:webHidden/>
              </w:rPr>
              <w:fldChar w:fldCharType="separate"/>
            </w:r>
            <w:r>
              <w:rPr>
                <w:noProof/>
                <w:webHidden/>
              </w:rPr>
              <w:t>10</w:t>
            </w:r>
            <w:r>
              <w:rPr>
                <w:noProof/>
                <w:webHidden/>
              </w:rPr>
              <w:fldChar w:fldCharType="end"/>
            </w:r>
          </w:hyperlink>
        </w:p>
        <w:p w14:paraId="4450EF01" w14:textId="7AD30EB0" w:rsidR="00AC54A4" w:rsidRDefault="00AC54A4">
          <w:pPr>
            <w:pStyle w:val="TM2"/>
            <w:tabs>
              <w:tab w:val="left" w:pos="1200"/>
              <w:tab w:val="right" w:leader="dot" w:pos="9062"/>
            </w:tabs>
            <w:rPr>
              <w:rFonts w:asciiTheme="minorHAnsi" w:eastAsiaTheme="minorEastAsia" w:hAnsiTheme="minorHAnsi" w:cstheme="minorBidi"/>
              <w:noProof/>
              <w:kern w:val="2"/>
              <w:sz w:val="24"/>
              <w:lang w:eastAsia="fr-FR"/>
              <w14:ligatures w14:val="standardContextual"/>
            </w:rPr>
          </w:pPr>
          <w:hyperlink w:anchor="_Toc230175885" w:history="1">
            <w:r w:rsidRPr="00FC0472">
              <w:rPr>
                <w:rStyle w:val="Lienhypertexte"/>
                <w:noProof/>
              </w:rPr>
              <w:t>Titre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Les mesures d’accompagnement de la GEPP</w:t>
            </w:r>
            <w:r>
              <w:rPr>
                <w:noProof/>
                <w:webHidden/>
              </w:rPr>
              <w:tab/>
            </w:r>
            <w:r>
              <w:rPr>
                <w:noProof/>
                <w:webHidden/>
              </w:rPr>
              <w:fldChar w:fldCharType="begin"/>
            </w:r>
            <w:r>
              <w:rPr>
                <w:noProof/>
                <w:webHidden/>
              </w:rPr>
              <w:instrText xml:space="preserve"> PAGEREF _Toc230175885 \h </w:instrText>
            </w:r>
            <w:r>
              <w:rPr>
                <w:noProof/>
                <w:webHidden/>
              </w:rPr>
            </w:r>
            <w:r>
              <w:rPr>
                <w:noProof/>
                <w:webHidden/>
              </w:rPr>
              <w:fldChar w:fldCharType="separate"/>
            </w:r>
            <w:r>
              <w:rPr>
                <w:noProof/>
                <w:webHidden/>
              </w:rPr>
              <w:t>11</w:t>
            </w:r>
            <w:r>
              <w:rPr>
                <w:noProof/>
                <w:webHidden/>
              </w:rPr>
              <w:fldChar w:fldCharType="end"/>
            </w:r>
          </w:hyperlink>
        </w:p>
        <w:p w14:paraId="6FEDE089" w14:textId="0230A5E6"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886" w:history="1">
            <w:r w:rsidRPr="00FC0472">
              <w:rPr>
                <w:rStyle w:val="Lienhypertexte"/>
                <w:noProof/>
              </w:rPr>
              <w:t>Chapitre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Les dispositifs accessibles à l’ensemble des collaborateurs</w:t>
            </w:r>
            <w:r>
              <w:rPr>
                <w:noProof/>
                <w:webHidden/>
              </w:rPr>
              <w:tab/>
            </w:r>
            <w:r>
              <w:rPr>
                <w:noProof/>
                <w:webHidden/>
              </w:rPr>
              <w:fldChar w:fldCharType="begin"/>
            </w:r>
            <w:r>
              <w:rPr>
                <w:noProof/>
                <w:webHidden/>
              </w:rPr>
              <w:instrText xml:space="preserve"> PAGEREF _Toc230175886 \h </w:instrText>
            </w:r>
            <w:r>
              <w:rPr>
                <w:noProof/>
                <w:webHidden/>
              </w:rPr>
            </w:r>
            <w:r>
              <w:rPr>
                <w:noProof/>
                <w:webHidden/>
              </w:rPr>
              <w:fldChar w:fldCharType="separate"/>
            </w:r>
            <w:r>
              <w:rPr>
                <w:noProof/>
                <w:webHidden/>
              </w:rPr>
              <w:t>11</w:t>
            </w:r>
            <w:r>
              <w:rPr>
                <w:noProof/>
                <w:webHidden/>
              </w:rPr>
              <w:fldChar w:fldCharType="end"/>
            </w:r>
          </w:hyperlink>
        </w:p>
        <w:p w14:paraId="13CBEC8C" w14:textId="3A97B96F"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87" w:history="1">
            <w:r w:rsidRPr="00FC0472">
              <w:rPr>
                <w:rStyle w:val="Lienhypertexte"/>
                <w:noProof/>
              </w:rPr>
              <w:t>Article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La formation</w:t>
            </w:r>
            <w:r>
              <w:rPr>
                <w:noProof/>
                <w:webHidden/>
              </w:rPr>
              <w:tab/>
            </w:r>
            <w:r>
              <w:rPr>
                <w:noProof/>
                <w:webHidden/>
              </w:rPr>
              <w:fldChar w:fldCharType="begin"/>
            </w:r>
            <w:r>
              <w:rPr>
                <w:noProof/>
                <w:webHidden/>
              </w:rPr>
              <w:instrText xml:space="preserve"> PAGEREF _Toc230175887 \h </w:instrText>
            </w:r>
            <w:r>
              <w:rPr>
                <w:noProof/>
                <w:webHidden/>
              </w:rPr>
            </w:r>
            <w:r>
              <w:rPr>
                <w:noProof/>
                <w:webHidden/>
              </w:rPr>
              <w:fldChar w:fldCharType="separate"/>
            </w:r>
            <w:r>
              <w:rPr>
                <w:noProof/>
                <w:webHidden/>
              </w:rPr>
              <w:t>11</w:t>
            </w:r>
            <w:r>
              <w:rPr>
                <w:noProof/>
                <w:webHidden/>
              </w:rPr>
              <w:fldChar w:fldCharType="end"/>
            </w:r>
          </w:hyperlink>
        </w:p>
        <w:p w14:paraId="113E653E" w14:textId="5D379459"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888" w:history="1">
            <w:r w:rsidRPr="00FC0472">
              <w:rPr>
                <w:rStyle w:val="Lienhypertexte"/>
                <w:noProof/>
              </w:rPr>
              <w:t>1.1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 plan de développement des compétences</w:t>
            </w:r>
            <w:r>
              <w:rPr>
                <w:noProof/>
                <w:webHidden/>
              </w:rPr>
              <w:tab/>
            </w:r>
            <w:r>
              <w:rPr>
                <w:noProof/>
                <w:webHidden/>
              </w:rPr>
              <w:fldChar w:fldCharType="begin"/>
            </w:r>
            <w:r>
              <w:rPr>
                <w:noProof/>
                <w:webHidden/>
              </w:rPr>
              <w:instrText xml:space="preserve"> PAGEREF _Toc230175888 \h </w:instrText>
            </w:r>
            <w:r>
              <w:rPr>
                <w:noProof/>
                <w:webHidden/>
              </w:rPr>
            </w:r>
            <w:r>
              <w:rPr>
                <w:noProof/>
                <w:webHidden/>
              </w:rPr>
              <w:fldChar w:fldCharType="separate"/>
            </w:r>
            <w:r>
              <w:rPr>
                <w:noProof/>
                <w:webHidden/>
              </w:rPr>
              <w:t>11</w:t>
            </w:r>
            <w:r>
              <w:rPr>
                <w:noProof/>
                <w:webHidden/>
              </w:rPr>
              <w:fldChar w:fldCharType="end"/>
            </w:r>
          </w:hyperlink>
        </w:p>
        <w:p w14:paraId="21BEBFB6" w14:textId="7CE5BEE9"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889" w:history="1">
            <w:r w:rsidRPr="00FC0472">
              <w:rPr>
                <w:rStyle w:val="Lienhypertexte"/>
                <w:noProof/>
              </w:rPr>
              <w:t>1.2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Les actions de formation et le catalogue digital</w:t>
            </w:r>
            <w:r>
              <w:rPr>
                <w:noProof/>
                <w:webHidden/>
              </w:rPr>
              <w:tab/>
            </w:r>
            <w:r>
              <w:rPr>
                <w:noProof/>
                <w:webHidden/>
              </w:rPr>
              <w:fldChar w:fldCharType="begin"/>
            </w:r>
            <w:r>
              <w:rPr>
                <w:noProof/>
                <w:webHidden/>
              </w:rPr>
              <w:instrText xml:space="preserve"> PAGEREF _Toc230175889 \h </w:instrText>
            </w:r>
            <w:r>
              <w:rPr>
                <w:noProof/>
                <w:webHidden/>
              </w:rPr>
            </w:r>
            <w:r>
              <w:rPr>
                <w:noProof/>
                <w:webHidden/>
              </w:rPr>
              <w:fldChar w:fldCharType="separate"/>
            </w:r>
            <w:r>
              <w:rPr>
                <w:noProof/>
                <w:webHidden/>
              </w:rPr>
              <w:t>11</w:t>
            </w:r>
            <w:r>
              <w:rPr>
                <w:noProof/>
                <w:webHidden/>
              </w:rPr>
              <w:fldChar w:fldCharType="end"/>
            </w:r>
          </w:hyperlink>
        </w:p>
        <w:p w14:paraId="2DCD67D5" w14:textId="067E17A7"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90" w:history="1">
            <w:r w:rsidRPr="00FC0472">
              <w:rPr>
                <w:rStyle w:val="Lienhypertexte"/>
                <w:noProof/>
              </w:rPr>
              <w:t>Article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Les entretiens professionnels</w:t>
            </w:r>
            <w:r>
              <w:rPr>
                <w:noProof/>
                <w:webHidden/>
              </w:rPr>
              <w:tab/>
            </w:r>
            <w:r>
              <w:rPr>
                <w:noProof/>
                <w:webHidden/>
              </w:rPr>
              <w:fldChar w:fldCharType="begin"/>
            </w:r>
            <w:r>
              <w:rPr>
                <w:noProof/>
                <w:webHidden/>
              </w:rPr>
              <w:instrText xml:space="preserve"> PAGEREF _Toc230175890 \h </w:instrText>
            </w:r>
            <w:r>
              <w:rPr>
                <w:noProof/>
                <w:webHidden/>
              </w:rPr>
            </w:r>
            <w:r>
              <w:rPr>
                <w:noProof/>
                <w:webHidden/>
              </w:rPr>
              <w:fldChar w:fldCharType="separate"/>
            </w:r>
            <w:r>
              <w:rPr>
                <w:noProof/>
                <w:webHidden/>
              </w:rPr>
              <w:t>12</w:t>
            </w:r>
            <w:r>
              <w:rPr>
                <w:noProof/>
                <w:webHidden/>
              </w:rPr>
              <w:fldChar w:fldCharType="end"/>
            </w:r>
          </w:hyperlink>
        </w:p>
        <w:p w14:paraId="3C15317E" w14:textId="6C6086F6"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893" w:history="1">
            <w:r w:rsidRPr="00FC0472">
              <w:rPr>
                <w:rStyle w:val="Lienhypertexte"/>
                <w:bCs/>
                <w:noProof/>
              </w:rPr>
              <w:t>2.1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L’entretien professionnel périodique</w:t>
            </w:r>
            <w:r>
              <w:rPr>
                <w:noProof/>
                <w:webHidden/>
              </w:rPr>
              <w:tab/>
            </w:r>
            <w:r>
              <w:rPr>
                <w:noProof/>
                <w:webHidden/>
              </w:rPr>
              <w:fldChar w:fldCharType="begin"/>
            </w:r>
            <w:r>
              <w:rPr>
                <w:noProof/>
                <w:webHidden/>
              </w:rPr>
              <w:instrText xml:space="preserve"> PAGEREF _Toc230175893 \h </w:instrText>
            </w:r>
            <w:r>
              <w:rPr>
                <w:noProof/>
                <w:webHidden/>
              </w:rPr>
            </w:r>
            <w:r>
              <w:rPr>
                <w:noProof/>
                <w:webHidden/>
              </w:rPr>
              <w:fldChar w:fldCharType="separate"/>
            </w:r>
            <w:r>
              <w:rPr>
                <w:noProof/>
                <w:webHidden/>
              </w:rPr>
              <w:t>12</w:t>
            </w:r>
            <w:r>
              <w:rPr>
                <w:noProof/>
                <w:webHidden/>
              </w:rPr>
              <w:fldChar w:fldCharType="end"/>
            </w:r>
          </w:hyperlink>
        </w:p>
        <w:p w14:paraId="141883D2" w14:textId="3663A19E"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894" w:history="1">
            <w:r w:rsidRPr="00FC0472">
              <w:rPr>
                <w:rStyle w:val="Lienhypertexte"/>
                <w:bCs/>
                <w:noProof/>
              </w:rPr>
              <w:t>2.2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 bilan à 8 ans ;</w:t>
            </w:r>
            <w:r>
              <w:rPr>
                <w:noProof/>
                <w:webHidden/>
              </w:rPr>
              <w:tab/>
            </w:r>
            <w:r>
              <w:rPr>
                <w:noProof/>
                <w:webHidden/>
              </w:rPr>
              <w:fldChar w:fldCharType="begin"/>
            </w:r>
            <w:r>
              <w:rPr>
                <w:noProof/>
                <w:webHidden/>
              </w:rPr>
              <w:instrText xml:space="preserve"> PAGEREF _Toc230175894 \h </w:instrText>
            </w:r>
            <w:r>
              <w:rPr>
                <w:noProof/>
                <w:webHidden/>
              </w:rPr>
            </w:r>
            <w:r>
              <w:rPr>
                <w:noProof/>
                <w:webHidden/>
              </w:rPr>
              <w:fldChar w:fldCharType="separate"/>
            </w:r>
            <w:r>
              <w:rPr>
                <w:noProof/>
                <w:webHidden/>
              </w:rPr>
              <w:t>12</w:t>
            </w:r>
            <w:r>
              <w:rPr>
                <w:noProof/>
                <w:webHidden/>
              </w:rPr>
              <w:fldChar w:fldCharType="end"/>
            </w:r>
          </w:hyperlink>
        </w:p>
        <w:p w14:paraId="0B85C8FD" w14:textId="45A37C83"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95" w:history="1">
            <w:r w:rsidRPr="00FC0472">
              <w:rPr>
                <w:rStyle w:val="Lienhypertexte"/>
                <w:noProof/>
              </w:rPr>
              <w:t>Article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La Validation des Acquis de l’Expérience et la Validation des Acquis Professionnels (VAE et VAP)</w:t>
            </w:r>
            <w:r>
              <w:rPr>
                <w:noProof/>
                <w:webHidden/>
              </w:rPr>
              <w:tab/>
            </w:r>
            <w:r>
              <w:rPr>
                <w:noProof/>
                <w:webHidden/>
              </w:rPr>
              <w:fldChar w:fldCharType="begin"/>
            </w:r>
            <w:r>
              <w:rPr>
                <w:noProof/>
                <w:webHidden/>
              </w:rPr>
              <w:instrText xml:space="preserve"> PAGEREF _Toc230175895 \h </w:instrText>
            </w:r>
            <w:r>
              <w:rPr>
                <w:noProof/>
                <w:webHidden/>
              </w:rPr>
            </w:r>
            <w:r>
              <w:rPr>
                <w:noProof/>
                <w:webHidden/>
              </w:rPr>
              <w:fldChar w:fldCharType="separate"/>
            </w:r>
            <w:r>
              <w:rPr>
                <w:noProof/>
                <w:webHidden/>
              </w:rPr>
              <w:t>12</w:t>
            </w:r>
            <w:r>
              <w:rPr>
                <w:noProof/>
                <w:webHidden/>
              </w:rPr>
              <w:fldChar w:fldCharType="end"/>
            </w:r>
          </w:hyperlink>
        </w:p>
        <w:p w14:paraId="267C4025" w14:textId="2BA43DAE"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96" w:history="1">
            <w:r w:rsidRPr="00FC0472">
              <w:rPr>
                <w:rStyle w:val="Lienhypertexte"/>
                <w:noProof/>
              </w:rPr>
              <w:t>Article 4.</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 projet de transition professionnel.</w:t>
            </w:r>
            <w:r>
              <w:rPr>
                <w:noProof/>
                <w:webHidden/>
              </w:rPr>
              <w:tab/>
            </w:r>
            <w:r>
              <w:rPr>
                <w:noProof/>
                <w:webHidden/>
              </w:rPr>
              <w:fldChar w:fldCharType="begin"/>
            </w:r>
            <w:r>
              <w:rPr>
                <w:noProof/>
                <w:webHidden/>
              </w:rPr>
              <w:instrText xml:space="preserve"> PAGEREF _Toc230175896 \h </w:instrText>
            </w:r>
            <w:r>
              <w:rPr>
                <w:noProof/>
                <w:webHidden/>
              </w:rPr>
            </w:r>
            <w:r>
              <w:rPr>
                <w:noProof/>
                <w:webHidden/>
              </w:rPr>
              <w:fldChar w:fldCharType="separate"/>
            </w:r>
            <w:r>
              <w:rPr>
                <w:noProof/>
                <w:webHidden/>
              </w:rPr>
              <w:t>13</w:t>
            </w:r>
            <w:r>
              <w:rPr>
                <w:noProof/>
                <w:webHidden/>
              </w:rPr>
              <w:fldChar w:fldCharType="end"/>
            </w:r>
          </w:hyperlink>
        </w:p>
        <w:p w14:paraId="07B581B1" w14:textId="42A398D7"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97" w:history="1">
            <w:r w:rsidRPr="00FC0472">
              <w:rPr>
                <w:rStyle w:val="Lienhypertexte"/>
                <w:noProof/>
              </w:rPr>
              <w:t>Article 5.</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 bilan de compétences</w:t>
            </w:r>
            <w:r>
              <w:rPr>
                <w:noProof/>
                <w:webHidden/>
              </w:rPr>
              <w:tab/>
            </w:r>
            <w:r>
              <w:rPr>
                <w:noProof/>
                <w:webHidden/>
              </w:rPr>
              <w:fldChar w:fldCharType="begin"/>
            </w:r>
            <w:r>
              <w:rPr>
                <w:noProof/>
                <w:webHidden/>
              </w:rPr>
              <w:instrText xml:space="preserve"> PAGEREF _Toc230175897 \h </w:instrText>
            </w:r>
            <w:r>
              <w:rPr>
                <w:noProof/>
                <w:webHidden/>
              </w:rPr>
            </w:r>
            <w:r>
              <w:rPr>
                <w:noProof/>
                <w:webHidden/>
              </w:rPr>
              <w:fldChar w:fldCharType="separate"/>
            </w:r>
            <w:r>
              <w:rPr>
                <w:noProof/>
                <w:webHidden/>
              </w:rPr>
              <w:t>13</w:t>
            </w:r>
            <w:r>
              <w:rPr>
                <w:noProof/>
                <w:webHidden/>
              </w:rPr>
              <w:fldChar w:fldCharType="end"/>
            </w:r>
          </w:hyperlink>
        </w:p>
        <w:p w14:paraId="593D2A42" w14:textId="2DF9EC7E"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98" w:history="1">
            <w:r w:rsidRPr="00FC0472">
              <w:rPr>
                <w:rStyle w:val="Lienhypertexte"/>
                <w:noProof/>
              </w:rPr>
              <w:t>Article 6.</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La mobilité professionnelle et le site carrière</w:t>
            </w:r>
            <w:r>
              <w:rPr>
                <w:noProof/>
                <w:webHidden/>
              </w:rPr>
              <w:tab/>
            </w:r>
            <w:r>
              <w:rPr>
                <w:noProof/>
                <w:webHidden/>
              </w:rPr>
              <w:fldChar w:fldCharType="begin"/>
            </w:r>
            <w:r>
              <w:rPr>
                <w:noProof/>
                <w:webHidden/>
              </w:rPr>
              <w:instrText xml:space="preserve"> PAGEREF _Toc230175898 \h </w:instrText>
            </w:r>
            <w:r>
              <w:rPr>
                <w:noProof/>
                <w:webHidden/>
              </w:rPr>
            </w:r>
            <w:r>
              <w:rPr>
                <w:noProof/>
                <w:webHidden/>
              </w:rPr>
              <w:fldChar w:fldCharType="separate"/>
            </w:r>
            <w:r>
              <w:rPr>
                <w:noProof/>
                <w:webHidden/>
              </w:rPr>
              <w:t>13</w:t>
            </w:r>
            <w:r>
              <w:rPr>
                <w:noProof/>
                <w:webHidden/>
              </w:rPr>
              <w:fldChar w:fldCharType="end"/>
            </w:r>
          </w:hyperlink>
        </w:p>
        <w:p w14:paraId="1A8B0058" w14:textId="57BEE36D"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899" w:history="1">
            <w:r w:rsidRPr="00FC0472">
              <w:rPr>
                <w:rStyle w:val="Lienhypertexte"/>
                <w:noProof/>
              </w:rPr>
              <w:t>Article 7.</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 Conseil en Évolution Professionnelle (CEP)</w:t>
            </w:r>
            <w:r>
              <w:rPr>
                <w:noProof/>
                <w:webHidden/>
              </w:rPr>
              <w:tab/>
            </w:r>
            <w:r>
              <w:rPr>
                <w:noProof/>
                <w:webHidden/>
              </w:rPr>
              <w:fldChar w:fldCharType="begin"/>
            </w:r>
            <w:r>
              <w:rPr>
                <w:noProof/>
                <w:webHidden/>
              </w:rPr>
              <w:instrText xml:space="preserve"> PAGEREF _Toc230175899 \h </w:instrText>
            </w:r>
            <w:r>
              <w:rPr>
                <w:noProof/>
                <w:webHidden/>
              </w:rPr>
            </w:r>
            <w:r>
              <w:rPr>
                <w:noProof/>
                <w:webHidden/>
              </w:rPr>
              <w:fldChar w:fldCharType="separate"/>
            </w:r>
            <w:r>
              <w:rPr>
                <w:noProof/>
                <w:webHidden/>
              </w:rPr>
              <w:t>14</w:t>
            </w:r>
            <w:r>
              <w:rPr>
                <w:noProof/>
                <w:webHidden/>
              </w:rPr>
              <w:fldChar w:fldCharType="end"/>
            </w:r>
          </w:hyperlink>
        </w:p>
        <w:p w14:paraId="6198E5B1" w14:textId="7CC39ED8"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900" w:history="1">
            <w:r w:rsidRPr="00FC0472">
              <w:rPr>
                <w:rStyle w:val="Lienhypertexte"/>
                <w:noProof/>
              </w:rPr>
              <w:t>Article 8.</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 Compte Personnel de Formation (CPF)</w:t>
            </w:r>
            <w:r>
              <w:rPr>
                <w:noProof/>
                <w:webHidden/>
              </w:rPr>
              <w:tab/>
            </w:r>
            <w:r>
              <w:rPr>
                <w:noProof/>
                <w:webHidden/>
              </w:rPr>
              <w:fldChar w:fldCharType="begin"/>
            </w:r>
            <w:r>
              <w:rPr>
                <w:noProof/>
                <w:webHidden/>
              </w:rPr>
              <w:instrText xml:space="preserve"> PAGEREF _Toc230175900 \h </w:instrText>
            </w:r>
            <w:r>
              <w:rPr>
                <w:noProof/>
                <w:webHidden/>
              </w:rPr>
            </w:r>
            <w:r>
              <w:rPr>
                <w:noProof/>
                <w:webHidden/>
              </w:rPr>
              <w:fldChar w:fldCharType="separate"/>
            </w:r>
            <w:r>
              <w:rPr>
                <w:noProof/>
                <w:webHidden/>
              </w:rPr>
              <w:t>14</w:t>
            </w:r>
            <w:r>
              <w:rPr>
                <w:noProof/>
                <w:webHidden/>
              </w:rPr>
              <w:fldChar w:fldCharType="end"/>
            </w:r>
          </w:hyperlink>
        </w:p>
        <w:p w14:paraId="41B09A35" w14:textId="76FB8D06"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901" w:history="1">
            <w:r w:rsidRPr="00FC0472">
              <w:rPr>
                <w:rStyle w:val="Lienhypertexte"/>
                <w:noProof/>
              </w:rPr>
              <w:t>Article 9.</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 dispositif « Vis ma vie »</w:t>
            </w:r>
            <w:r>
              <w:rPr>
                <w:noProof/>
                <w:webHidden/>
              </w:rPr>
              <w:tab/>
            </w:r>
            <w:r>
              <w:rPr>
                <w:noProof/>
                <w:webHidden/>
              </w:rPr>
              <w:fldChar w:fldCharType="begin"/>
            </w:r>
            <w:r>
              <w:rPr>
                <w:noProof/>
                <w:webHidden/>
              </w:rPr>
              <w:instrText xml:space="preserve"> PAGEREF _Toc230175901 \h </w:instrText>
            </w:r>
            <w:r>
              <w:rPr>
                <w:noProof/>
                <w:webHidden/>
              </w:rPr>
            </w:r>
            <w:r>
              <w:rPr>
                <w:noProof/>
                <w:webHidden/>
              </w:rPr>
              <w:fldChar w:fldCharType="separate"/>
            </w:r>
            <w:r>
              <w:rPr>
                <w:noProof/>
                <w:webHidden/>
              </w:rPr>
              <w:t>14</w:t>
            </w:r>
            <w:r>
              <w:rPr>
                <w:noProof/>
                <w:webHidden/>
              </w:rPr>
              <w:fldChar w:fldCharType="end"/>
            </w:r>
          </w:hyperlink>
        </w:p>
        <w:p w14:paraId="2F18B41A" w14:textId="5234E363"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02" w:history="1">
            <w:r w:rsidRPr="00FC0472">
              <w:rPr>
                <w:rStyle w:val="Lienhypertexte"/>
                <w:noProof/>
              </w:rPr>
              <w:t>Chapitre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Les mesures d’accompagnement dédiées par critères</w:t>
            </w:r>
            <w:r>
              <w:rPr>
                <w:noProof/>
                <w:webHidden/>
              </w:rPr>
              <w:tab/>
            </w:r>
            <w:r>
              <w:rPr>
                <w:noProof/>
                <w:webHidden/>
              </w:rPr>
              <w:fldChar w:fldCharType="begin"/>
            </w:r>
            <w:r>
              <w:rPr>
                <w:noProof/>
                <w:webHidden/>
              </w:rPr>
              <w:instrText xml:space="preserve"> PAGEREF _Toc230175902 \h </w:instrText>
            </w:r>
            <w:r>
              <w:rPr>
                <w:noProof/>
                <w:webHidden/>
              </w:rPr>
            </w:r>
            <w:r>
              <w:rPr>
                <w:noProof/>
                <w:webHidden/>
              </w:rPr>
              <w:fldChar w:fldCharType="separate"/>
            </w:r>
            <w:r>
              <w:rPr>
                <w:noProof/>
                <w:webHidden/>
              </w:rPr>
              <w:t>15</w:t>
            </w:r>
            <w:r>
              <w:rPr>
                <w:noProof/>
                <w:webHidden/>
              </w:rPr>
              <w:fldChar w:fldCharType="end"/>
            </w:r>
          </w:hyperlink>
        </w:p>
        <w:p w14:paraId="61C222E8" w14:textId="0409A1BF"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903" w:history="1">
            <w:r w:rsidRPr="00FC0472">
              <w:rPr>
                <w:rStyle w:val="Lienhypertexte"/>
                <w:noProof/>
              </w:rPr>
              <w:t>Article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Principes généraux</w:t>
            </w:r>
            <w:r>
              <w:rPr>
                <w:noProof/>
                <w:webHidden/>
              </w:rPr>
              <w:tab/>
            </w:r>
            <w:r>
              <w:rPr>
                <w:noProof/>
                <w:webHidden/>
              </w:rPr>
              <w:fldChar w:fldCharType="begin"/>
            </w:r>
            <w:r>
              <w:rPr>
                <w:noProof/>
                <w:webHidden/>
              </w:rPr>
              <w:instrText xml:space="preserve"> PAGEREF _Toc230175903 \h </w:instrText>
            </w:r>
            <w:r>
              <w:rPr>
                <w:noProof/>
                <w:webHidden/>
              </w:rPr>
            </w:r>
            <w:r>
              <w:rPr>
                <w:noProof/>
                <w:webHidden/>
              </w:rPr>
              <w:fldChar w:fldCharType="separate"/>
            </w:r>
            <w:r>
              <w:rPr>
                <w:noProof/>
                <w:webHidden/>
              </w:rPr>
              <w:t>15</w:t>
            </w:r>
            <w:r>
              <w:rPr>
                <w:noProof/>
                <w:webHidden/>
              </w:rPr>
              <w:fldChar w:fldCharType="end"/>
            </w:r>
          </w:hyperlink>
        </w:p>
        <w:p w14:paraId="6FC219D6" w14:textId="7FE9188D"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904" w:history="1">
            <w:r w:rsidRPr="00FC0472">
              <w:rPr>
                <w:rStyle w:val="Lienhypertexte"/>
                <w:noProof/>
              </w:rPr>
              <w:t>Article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Dispositifs dédiés aux emplois émergents</w:t>
            </w:r>
            <w:r>
              <w:rPr>
                <w:noProof/>
                <w:webHidden/>
              </w:rPr>
              <w:tab/>
            </w:r>
            <w:r>
              <w:rPr>
                <w:noProof/>
                <w:webHidden/>
              </w:rPr>
              <w:fldChar w:fldCharType="begin"/>
            </w:r>
            <w:r>
              <w:rPr>
                <w:noProof/>
                <w:webHidden/>
              </w:rPr>
              <w:instrText xml:space="preserve"> PAGEREF _Toc230175904 \h </w:instrText>
            </w:r>
            <w:r>
              <w:rPr>
                <w:noProof/>
                <w:webHidden/>
              </w:rPr>
            </w:r>
            <w:r>
              <w:rPr>
                <w:noProof/>
                <w:webHidden/>
              </w:rPr>
              <w:fldChar w:fldCharType="separate"/>
            </w:r>
            <w:r>
              <w:rPr>
                <w:noProof/>
                <w:webHidden/>
              </w:rPr>
              <w:t>15</w:t>
            </w:r>
            <w:r>
              <w:rPr>
                <w:noProof/>
                <w:webHidden/>
              </w:rPr>
              <w:fldChar w:fldCharType="end"/>
            </w:r>
          </w:hyperlink>
        </w:p>
        <w:p w14:paraId="046614BE" w14:textId="73BAAC97"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05" w:history="1">
            <w:r w:rsidRPr="00FC0472">
              <w:rPr>
                <w:rStyle w:val="Lienhypertexte"/>
                <w:bCs/>
                <w:noProof/>
              </w:rPr>
              <w:t>2.1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Dispositif d’incubation interne</w:t>
            </w:r>
            <w:r>
              <w:rPr>
                <w:noProof/>
                <w:webHidden/>
              </w:rPr>
              <w:tab/>
            </w:r>
            <w:r>
              <w:rPr>
                <w:noProof/>
                <w:webHidden/>
              </w:rPr>
              <w:fldChar w:fldCharType="begin"/>
            </w:r>
            <w:r>
              <w:rPr>
                <w:noProof/>
                <w:webHidden/>
              </w:rPr>
              <w:instrText xml:space="preserve"> PAGEREF _Toc230175905 \h </w:instrText>
            </w:r>
            <w:r>
              <w:rPr>
                <w:noProof/>
                <w:webHidden/>
              </w:rPr>
            </w:r>
            <w:r>
              <w:rPr>
                <w:noProof/>
                <w:webHidden/>
              </w:rPr>
              <w:fldChar w:fldCharType="separate"/>
            </w:r>
            <w:r>
              <w:rPr>
                <w:noProof/>
                <w:webHidden/>
              </w:rPr>
              <w:t>15</w:t>
            </w:r>
            <w:r>
              <w:rPr>
                <w:noProof/>
                <w:webHidden/>
              </w:rPr>
              <w:fldChar w:fldCharType="end"/>
            </w:r>
          </w:hyperlink>
        </w:p>
        <w:p w14:paraId="5B366303" w14:textId="4314BE8A"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906" w:history="1">
            <w:r w:rsidRPr="00FC0472">
              <w:rPr>
                <w:rStyle w:val="Lienhypertexte"/>
                <w:noProof/>
              </w:rPr>
              <w:t>Article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Dispositifs dédiés aux emplois en tension</w:t>
            </w:r>
            <w:r>
              <w:rPr>
                <w:noProof/>
                <w:webHidden/>
              </w:rPr>
              <w:tab/>
            </w:r>
            <w:r>
              <w:rPr>
                <w:noProof/>
                <w:webHidden/>
              </w:rPr>
              <w:fldChar w:fldCharType="begin"/>
            </w:r>
            <w:r>
              <w:rPr>
                <w:noProof/>
                <w:webHidden/>
              </w:rPr>
              <w:instrText xml:space="preserve"> PAGEREF _Toc230175906 \h </w:instrText>
            </w:r>
            <w:r>
              <w:rPr>
                <w:noProof/>
                <w:webHidden/>
              </w:rPr>
            </w:r>
            <w:r>
              <w:rPr>
                <w:noProof/>
                <w:webHidden/>
              </w:rPr>
              <w:fldChar w:fldCharType="separate"/>
            </w:r>
            <w:r>
              <w:rPr>
                <w:noProof/>
                <w:webHidden/>
              </w:rPr>
              <w:t>16</w:t>
            </w:r>
            <w:r>
              <w:rPr>
                <w:noProof/>
                <w:webHidden/>
              </w:rPr>
              <w:fldChar w:fldCharType="end"/>
            </w:r>
          </w:hyperlink>
        </w:p>
        <w:p w14:paraId="50814773" w14:textId="2D6101FC"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08" w:history="1">
            <w:r w:rsidRPr="00FC0472">
              <w:rPr>
                <w:rStyle w:val="Lienhypertexte"/>
                <w:bCs/>
                <w:noProof/>
              </w:rPr>
              <w:t>3.1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Abondement ciblé du Compte Personnel de Formation (CPF)</w:t>
            </w:r>
            <w:r>
              <w:rPr>
                <w:noProof/>
                <w:webHidden/>
              </w:rPr>
              <w:tab/>
            </w:r>
            <w:r>
              <w:rPr>
                <w:noProof/>
                <w:webHidden/>
              </w:rPr>
              <w:fldChar w:fldCharType="begin"/>
            </w:r>
            <w:r>
              <w:rPr>
                <w:noProof/>
                <w:webHidden/>
              </w:rPr>
              <w:instrText xml:space="preserve"> PAGEREF _Toc230175908 \h </w:instrText>
            </w:r>
            <w:r>
              <w:rPr>
                <w:noProof/>
                <w:webHidden/>
              </w:rPr>
            </w:r>
            <w:r>
              <w:rPr>
                <w:noProof/>
                <w:webHidden/>
              </w:rPr>
              <w:fldChar w:fldCharType="separate"/>
            </w:r>
            <w:r>
              <w:rPr>
                <w:noProof/>
                <w:webHidden/>
              </w:rPr>
              <w:t>16</w:t>
            </w:r>
            <w:r>
              <w:rPr>
                <w:noProof/>
                <w:webHidden/>
              </w:rPr>
              <w:fldChar w:fldCharType="end"/>
            </w:r>
          </w:hyperlink>
        </w:p>
        <w:p w14:paraId="0A9EED0F" w14:textId="7BDEEEB7"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09" w:history="1">
            <w:r w:rsidRPr="00FC0472">
              <w:rPr>
                <w:rStyle w:val="Lienhypertexte"/>
                <w:bCs/>
                <w:noProof/>
              </w:rPr>
              <w:t>3.2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Mobilisation d’un dispositif de reconversion ou de professionnalisation financé par l’OPCO</w:t>
            </w:r>
            <w:r>
              <w:rPr>
                <w:noProof/>
                <w:webHidden/>
              </w:rPr>
              <w:tab/>
            </w:r>
            <w:r>
              <w:rPr>
                <w:noProof/>
                <w:webHidden/>
              </w:rPr>
              <w:fldChar w:fldCharType="begin"/>
            </w:r>
            <w:r>
              <w:rPr>
                <w:noProof/>
                <w:webHidden/>
              </w:rPr>
              <w:instrText xml:space="preserve"> PAGEREF _Toc230175909 \h </w:instrText>
            </w:r>
            <w:r>
              <w:rPr>
                <w:noProof/>
                <w:webHidden/>
              </w:rPr>
            </w:r>
            <w:r>
              <w:rPr>
                <w:noProof/>
                <w:webHidden/>
              </w:rPr>
              <w:fldChar w:fldCharType="separate"/>
            </w:r>
            <w:r>
              <w:rPr>
                <w:noProof/>
                <w:webHidden/>
              </w:rPr>
              <w:t>16</w:t>
            </w:r>
            <w:r>
              <w:rPr>
                <w:noProof/>
                <w:webHidden/>
              </w:rPr>
              <w:fldChar w:fldCharType="end"/>
            </w:r>
          </w:hyperlink>
        </w:p>
        <w:p w14:paraId="0DF9099B" w14:textId="5FBD466D"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10" w:history="1">
            <w:r w:rsidRPr="00FC0472">
              <w:rPr>
                <w:rStyle w:val="Lienhypertexte"/>
                <w:bCs/>
                <w:noProof/>
              </w:rPr>
              <w:t>3.3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Abondement du Projet de Transition Professionnelle (PTP)</w:t>
            </w:r>
            <w:r>
              <w:rPr>
                <w:noProof/>
                <w:webHidden/>
              </w:rPr>
              <w:tab/>
            </w:r>
            <w:r>
              <w:rPr>
                <w:noProof/>
                <w:webHidden/>
              </w:rPr>
              <w:fldChar w:fldCharType="begin"/>
            </w:r>
            <w:r>
              <w:rPr>
                <w:noProof/>
                <w:webHidden/>
              </w:rPr>
              <w:instrText xml:space="preserve"> PAGEREF _Toc230175910 \h </w:instrText>
            </w:r>
            <w:r>
              <w:rPr>
                <w:noProof/>
                <w:webHidden/>
              </w:rPr>
            </w:r>
            <w:r>
              <w:rPr>
                <w:noProof/>
                <w:webHidden/>
              </w:rPr>
              <w:fldChar w:fldCharType="separate"/>
            </w:r>
            <w:r>
              <w:rPr>
                <w:noProof/>
                <w:webHidden/>
              </w:rPr>
              <w:t>17</w:t>
            </w:r>
            <w:r>
              <w:rPr>
                <w:noProof/>
                <w:webHidden/>
              </w:rPr>
              <w:fldChar w:fldCharType="end"/>
            </w:r>
          </w:hyperlink>
        </w:p>
        <w:p w14:paraId="25F238C8" w14:textId="6FD596FF"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11" w:history="1">
            <w:r w:rsidRPr="00FC0472">
              <w:rPr>
                <w:rStyle w:val="Lienhypertexte"/>
                <w:bCs/>
                <w:noProof/>
              </w:rPr>
              <w:t>3.4</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Cooptation</w:t>
            </w:r>
            <w:r>
              <w:rPr>
                <w:noProof/>
                <w:webHidden/>
              </w:rPr>
              <w:tab/>
            </w:r>
            <w:r>
              <w:rPr>
                <w:noProof/>
                <w:webHidden/>
              </w:rPr>
              <w:fldChar w:fldCharType="begin"/>
            </w:r>
            <w:r>
              <w:rPr>
                <w:noProof/>
                <w:webHidden/>
              </w:rPr>
              <w:instrText xml:space="preserve"> PAGEREF _Toc230175911 \h </w:instrText>
            </w:r>
            <w:r>
              <w:rPr>
                <w:noProof/>
                <w:webHidden/>
              </w:rPr>
            </w:r>
            <w:r>
              <w:rPr>
                <w:noProof/>
                <w:webHidden/>
              </w:rPr>
              <w:fldChar w:fldCharType="separate"/>
            </w:r>
            <w:r>
              <w:rPr>
                <w:noProof/>
                <w:webHidden/>
              </w:rPr>
              <w:t>17</w:t>
            </w:r>
            <w:r>
              <w:rPr>
                <w:noProof/>
                <w:webHidden/>
              </w:rPr>
              <w:fldChar w:fldCharType="end"/>
            </w:r>
          </w:hyperlink>
        </w:p>
        <w:p w14:paraId="58791058" w14:textId="00112449"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912" w:history="1">
            <w:r w:rsidRPr="00FC0472">
              <w:rPr>
                <w:rStyle w:val="Lienhypertexte"/>
                <w:noProof/>
              </w:rPr>
              <w:t>Article 4.</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Dispositifs dédiés aux emplois en évolution</w:t>
            </w:r>
            <w:r>
              <w:rPr>
                <w:noProof/>
                <w:webHidden/>
              </w:rPr>
              <w:tab/>
            </w:r>
            <w:r>
              <w:rPr>
                <w:noProof/>
                <w:webHidden/>
              </w:rPr>
              <w:fldChar w:fldCharType="begin"/>
            </w:r>
            <w:r>
              <w:rPr>
                <w:noProof/>
                <w:webHidden/>
              </w:rPr>
              <w:instrText xml:space="preserve"> PAGEREF _Toc230175912 \h </w:instrText>
            </w:r>
            <w:r>
              <w:rPr>
                <w:noProof/>
                <w:webHidden/>
              </w:rPr>
            </w:r>
            <w:r>
              <w:rPr>
                <w:noProof/>
                <w:webHidden/>
              </w:rPr>
              <w:fldChar w:fldCharType="separate"/>
            </w:r>
            <w:r>
              <w:rPr>
                <w:noProof/>
                <w:webHidden/>
              </w:rPr>
              <w:t>17</w:t>
            </w:r>
            <w:r>
              <w:rPr>
                <w:noProof/>
                <w:webHidden/>
              </w:rPr>
              <w:fldChar w:fldCharType="end"/>
            </w:r>
          </w:hyperlink>
        </w:p>
        <w:p w14:paraId="3774E8F2" w14:textId="074C3492"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13" w:history="1">
            <w:r w:rsidRPr="00FC0472">
              <w:rPr>
                <w:rStyle w:val="Lienhypertexte"/>
                <w:bCs/>
                <w:noProof/>
              </w:rPr>
              <w:t>4.1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Abondement ciblé du Compte Personnel de Formation</w:t>
            </w:r>
            <w:r>
              <w:rPr>
                <w:noProof/>
                <w:webHidden/>
              </w:rPr>
              <w:tab/>
            </w:r>
            <w:r>
              <w:rPr>
                <w:noProof/>
                <w:webHidden/>
              </w:rPr>
              <w:fldChar w:fldCharType="begin"/>
            </w:r>
            <w:r>
              <w:rPr>
                <w:noProof/>
                <w:webHidden/>
              </w:rPr>
              <w:instrText xml:space="preserve"> PAGEREF _Toc230175913 \h </w:instrText>
            </w:r>
            <w:r>
              <w:rPr>
                <w:noProof/>
                <w:webHidden/>
              </w:rPr>
            </w:r>
            <w:r>
              <w:rPr>
                <w:noProof/>
                <w:webHidden/>
              </w:rPr>
              <w:fldChar w:fldCharType="separate"/>
            </w:r>
            <w:r>
              <w:rPr>
                <w:noProof/>
                <w:webHidden/>
              </w:rPr>
              <w:t>17</w:t>
            </w:r>
            <w:r>
              <w:rPr>
                <w:noProof/>
                <w:webHidden/>
              </w:rPr>
              <w:fldChar w:fldCharType="end"/>
            </w:r>
          </w:hyperlink>
        </w:p>
        <w:p w14:paraId="1B1951C0" w14:textId="6270EB28"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14" w:history="1">
            <w:r w:rsidRPr="00FC0472">
              <w:rPr>
                <w:rStyle w:val="Lienhypertexte"/>
                <w:bCs/>
                <w:noProof/>
              </w:rPr>
              <w:t>4.2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Adaptation des compétences via le plan de formation</w:t>
            </w:r>
            <w:r>
              <w:rPr>
                <w:noProof/>
                <w:webHidden/>
              </w:rPr>
              <w:tab/>
            </w:r>
            <w:r>
              <w:rPr>
                <w:noProof/>
                <w:webHidden/>
              </w:rPr>
              <w:fldChar w:fldCharType="begin"/>
            </w:r>
            <w:r>
              <w:rPr>
                <w:noProof/>
                <w:webHidden/>
              </w:rPr>
              <w:instrText xml:space="preserve"> PAGEREF _Toc230175914 \h </w:instrText>
            </w:r>
            <w:r>
              <w:rPr>
                <w:noProof/>
                <w:webHidden/>
              </w:rPr>
            </w:r>
            <w:r>
              <w:rPr>
                <w:noProof/>
                <w:webHidden/>
              </w:rPr>
              <w:fldChar w:fldCharType="separate"/>
            </w:r>
            <w:r>
              <w:rPr>
                <w:noProof/>
                <w:webHidden/>
              </w:rPr>
              <w:t>18</w:t>
            </w:r>
            <w:r>
              <w:rPr>
                <w:noProof/>
                <w:webHidden/>
              </w:rPr>
              <w:fldChar w:fldCharType="end"/>
            </w:r>
          </w:hyperlink>
        </w:p>
        <w:p w14:paraId="3561F151" w14:textId="3DB76051"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15" w:history="1">
            <w:r w:rsidRPr="00FC0472">
              <w:rPr>
                <w:rStyle w:val="Lienhypertexte"/>
                <w:bCs/>
                <w:noProof/>
              </w:rPr>
              <w:t>4.3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Accompagnement renforcé à la VAE/VAP</w:t>
            </w:r>
            <w:r>
              <w:rPr>
                <w:noProof/>
                <w:webHidden/>
              </w:rPr>
              <w:tab/>
            </w:r>
            <w:r>
              <w:rPr>
                <w:noProof/>
                <w:webHidden/>
              </w:rPr>
              <w:fldChar w:fldCharType="begin"/>
            </w:r>
            <w:r>
              <w:rPr>
                <w:noProof/>
                <w:webHidden/>
              </w:rPr>
              <w:instrText xml:space="preserve"> PAGEREF _Toc230175915 \h </w:instrText>
            </w:r>
            <w:r>
              <w:rPr>
                <w:noProof/>
                <w:webHidden/>
              </w:rPr>
            </w:r>
            <w:r>
              <w:rPr>
                <w:noProof/>
                <w:webHidden/>
              </w:rPr>
              <w:fldChar w:fldCharType="separate"/>
            </w:r>
            <w:r>
              <w:rPr>
                <w:noProof/>
                <w:webHidden/>
              </w:rPr>
              <w:t>18</w:t>
            </w:r>
            <w:r>
              <w:rPr>
                <w:noProof/>
                <w:webHidden/>
              </w:rPr>
              <w:fldChar w:fldCharType="end"/>
            </w:r>
          </w:hyperlink>
        </w:p>
        <w:p w14:paraId="09737D9B" w14:textId="1FD28888" w:rsidR="00AC54A4" w:rsidRDefault="00AC54A4">
          <w:pPr>
            <w:pStyle w:val="TM4"/>
            <w:tabs>
              <w:tab w:val="left" w:pos="1920"/>
              <w:tab w:val="right" w:leader="dot" w:pos="9062"/>
            </w:tabs>
            <w:rPr>
              <w:rFonts w:asciiTheme="minorHAnsi" w:eastAsiaTheme="minorEastAsia" w:hAnsiTheme="minorHAnsi" w:cstheme="minorBidi"/>
              <w:noProof/>
              <w:kern w:val="2"/>
              <w:sz w:val="24"/>
              <w:lang w:eastAsia="fr-FR"/>
              <w14:ligatures w14:val="standardContextual"/>
            </w:rPr>
          </w:pPr>
          <w:hyperlink w:anchor="_Toc230175916" w:history="1">
            <w:r w:rsidRPr="00FC0472">
              <w:rPr>
                <w:rStyle w:val="Lienhypertexte"/>
                <w:noProof/>
              </w:rPr>
              <w:t>Article 5.</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Dispositifs dédiés aux emplois sensibles</w:t>
            </w:r>
            <w:r>
              <w:rPr>
                <w:noProof/>
                <w:webHidden/>
              </w:rPr>
              <w:tab/>
            </w:r>
            <w:r>
              <w:rPr>
                <w:noProof/>
                <w:webHidden/>
              </w:rPr>
              <w:fldChar w:fldCharType="begin"/>
            </w:r>
            <w:r>
              <w:rPr>
                <w:noProof/>
                <w:webHidden/>
              </w:rPr>
              <w:instrText xml:space="preserve"> PAGEREF _Toc230175916 \h </w:instrText>
            </w:r>
            <w:r>
              <w:rPr>
                <w:noProof/>
                <w:webHidden/>
              </w:rPr>
            </w:r>
            <w:r>
              <w:rPr>
                <w:noProof/>
                <w:webHidden/>
              </w:rPr>
              <w:fldChar w:fldCharType="separate"/>
            </w:r>
            <w:r>
              <w:rPr>
                <w:noProof/>
                <w:webHidden/>
              </w:rPr>
              <w:t>18</w:t>
            </w:r>
            <w:r>
              <w:rPr>
                <w:noProof/>
                <w:webHidden/>
              </w:rPr>
              <w:fldChar w:fldCharType="end"/>
            </w:r>
          </w:hyperlink>
        </w:p>
        <w:p w14:paraId="2EA65A3B" w14:textId="45779264"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22" w:history="1">
            <w:r w:rsidRPr="00FC0472">
              <w:rPr>
                <w:rStyle w:val="Lienhypertexte"/>
                <w:noProof/>
              </w:rPr>
              <w:t>5.1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Bilan de compétences renforcé</w:t>
            </w:r>
            <w:r>
              <w:rPr>
                <w:noProof/>
                <w:webHidden/>
              </w:rPr>
              <w:tab/>
            </w:r>
            <w:r>
              <w:rPr>
                <w:noProof/>
                <w:webHidden/>
              </w:rPr>
              <w:fldChar w:fldCharType="begin"/>
            </w:r>
            <w:r>
              <w:rPr>
                <w:noProof/>
                <w:webHidden/>
              </w:rPr>
              <w:instrText xml:space="preserve"> PAGEREF _Toc230175922 \h </w:instrText>
            </w:r>
            <w:r>
              <w:rPr>
                <w:noProof/>
                <w:webHidden/>
              </w:rPr>
            </w:r>
            <w:r>
              <w:rPr>
                <w:noProof/>
                <w:webHidden/>
              </w:rPr>
              <w:fldChar w:fldCharType="separate"/>
            </w:r>
            <w:r>
              <w:rPr>
                <w:noProof/>
                <w:webHidden/>
              </w:rPr>
              <w:t>19</w:t>
            </w:r>
            <w:r>
              <w:rPr>
                <w:noProof/>
                <w:webHidden/>
              </w:rPr>
              <w:fldChar w:fldCharType="end"/>
            </w:r>
          </w:hyperlink>
        </w:p>
        <w:p w14:paraId="3EE068BE" w14:textId="536C3CA4"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23" w:history="1">
            <w:r w:rsidRPr="00FC0472">
              <w:rPr>
                <w:rStyle w:val="Lienhypertexte"/>
                <w:bCs/>
                <w:noProof/>
              </w:rPr>
              <w:t>5.2</w:t>
            </w:r>
            <w:r>
              <w:rPr>
                <w:rFonts w:asciiTheme="minorHAnsi" w:eastAsiaTheme="minorEastAsia" w:hAnsiTheme="minorHAnsi" w:cstheme="minorBidi"/>
                <w:noProof/>
                <w:kern w:val="2"/>
                <w:sz w:val="24"/>
                <w:lang w:eastAsia="fr-FR"/>
                <w14:ligatures w14:val="standardContextual"/>
              </w:rPr>
              <w:tab/>
            </w:r>
            <w:r w:rsidRPr="00FC0472">
              <w:rPr>
                <w:rStyle w:val="Lienhypertexte"/>
                <w:bCs/>
                <w:noProof/>
              </w:rPr>
              <w:t>Abondement du CPF ou parcours de reconversion financé en partie par l’OPCO</w:t>
            </w:r>
            <w:r>
              <w:rPr>
                <w:noProof/>
                <w:webHidden/>
              </w:rPr>
              <w:tab/>
            </w:r>
            <w:r>
              <w:rPr>
                <w:noProof/>
                <w:webHidden/>
              </w:rPr>
              <w:fldChar w:fldCharType="begin"/>
            </w:r>
            <w:r>
              <w:rPr>
                <w:noProof/>
                <w:webHidden/>
              </w:rPr>
              <w:instrText xml:space="preserve"> PAGEREF _Toc230175923 \h </w:instrText>
            </w:r>
            <w:r>
              <w:rPr>
                <w:noProof/>
                <w:webHidden/>
              </w:rPr>
            </w:r>
            <w:r>
              <w:rPr>
                <w:noProof/>
                <w:webHidden/>
              </w:rPr>
              <w:fldChar w:fldCharType="separate"/>
            </w:r>
            <w:r>
              <w:rPr>
                <w:noProof/>
                <w:webHidden/>
              </w:rPr>
              <w:t>19</w:t>
            </w:r>
            <w:r>
              <w:rPr>
                <w:noProof/>
                <w:webHidden/>
              </w:rPr>
              <w:fldChar w:fldCharType="end"/>
            </w:r>
          </w:hyperlink>
        </w:p>
        <w:p w14:paraId="421F1CA9" w14:textId="3269CCB3"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24" w:history="1">
            <w:r w:rsidRPr="00FC0472">
              <w:rPr>
                <w:rStyle w:val="Lienhypertexte"/>
                <w:noProof/>
              </w:rPr>
              <w:t>5.3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CPF de transition professionnelle</w:t>
            </w:r>
            <w:r>
              <w:rPr>
                <w:noProof/>
                <w:webHidden/>
              </w:rPr>
              <w:tab/>
            </w:r>
            <w:r>
              <w:rPr>
                <w:noProof/>
                <w:webHidden/>
              </w:rPr>
              <w:fldChar w:fldCharType="begin"/>
            </w:r>
            <w:r>
              <w:rPr>
                <w:noProof/>
                <w:webHidden/>
              </w:rPr>
              <w:instrText xml:space="preserve"> PAGEREF _Toc230175924 \h </w:instrText>
            </w:r>
            <w:r>
              <w:rPr>
                <w:noProof/>
                <w:webHidden/>
              </w:rPr>
            </w:r>
            <w:r>
              <w:rPr>
                <w:noProof/>
                <w:webHidden/>
              </w:rPr>
              <w:fldChar w:fldCharType="separate"/>
            </w:r>
            <w:r>
              <w:rPr>
                <w:noProof/>
                <w:webHidden/>
              </w:rPr>
              <w:t>19</w:t>
            </w:r>
            <w:r>
              <w:rPr>
                <w:noProof/>
                <w:webHidden/>
              </w:rPr>
              <w:fldChar w:fldCharType="end"/>
            </w:r>
          </w:hyperlink>
        </w:p>
        <w:p w14:paraId="3E9B5EDB" w14:textId="3EA4D727"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25" w:history="1">
            <w:r w:rsidRPr="00FC0472">
              <w:rPr>
                <w:rStyle w:val="Lienhypertexte"/>
                <w:noProof/>
              </w:rPr>
              <w:t>5.4</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Accompagnement dédié VAE/VAP</w:t>
            </w:r>
            <w:r>
              <w:rPr>
                <w:noProof/>
                <w:webHidden/>
              </w:rPr>
              <w:tab/>
            </w:r>
            <w:r>
              <w:rPr>
                <w:noProof/>
                <w:webHidden/>
              </w:rPr>
              <w:fldChar w:fldCharType="begin"/>
            </w:r>
            <w:r>
              <w:rPr>
                <w:noProof/>
                <w:webHidden/>
              </w:rPr>
              <w:instrText xml:space="preserve"> PAGEREF _Toc230175925 \h </w:instrText>
            </w:r>
            <w:r>
              <w:rPr>
                <w:noProof/>
                <w:webHidden/>
              </w:rPr>
            </w:r>
            <w:r>
              <w:rPr>
                <w:noProof/>
                <w:webHidden/>
              </w:rPr>
              <w:fldChar w:fldCharType="separate"/>
            </w:r>
            <w:r>
              <w:rPr>
                <w:noProof/>
                <w:webHidden/>
              </w:rPr>
              <w:t>20</w:t>
            </w:r>
            <w:r>
              <w:rPr>
                <w:noProof/>
                <w:webHidden/>
              </w:rPr>
              <w:fldChar w:fldCharType="end"/>
            </w:r>
          </w:hyperlink>
        </w:p>
        <w:p w14:paraId="6992BAC4" w14:textId="00327102"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26" w:history="1">
            <w:r w:rsidRPr="00FC0472">
              <w:rPr>
                <w:rStyle w:val="Lienhypertexte"/>
                <w:noProof/>
              </w:rPr>
              <w:t>5.5</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Période de reconversion interne au sein de l’UES</w:t>
            </w:r>
            <w:r>
              <w:rPr>
                <w:noProof/>
                <w:webHidden/>
              </w:rPr>
              <w:tab/>
            </w:r>
            <w:r>
              <w:rPr>
                <w:noProof/>
                <w:webHidden/>
              </w:rPr>
              <w:fldChar w:fldCharType="begin"/>
            </w:r>
            <w:r>
              <w:rPr>
                <w:noProof/>
                <w:webHidden/>
              </w:rPr>
              <w:instrText xml:space="preserve"> PAGEREF _Toc230175926 \h </w:instrText>
            </w:r>
            <w:r>
              <w:rPr>
                <w:noProof/>
                <w:webHidden/>
              </w:rPr>
            </w:r>
            <w:r>
              <w:rPr>
                <w:noProof/>
                <w:webHidden/>
              </w:rPr>
              <w:fldChar w:fldCharType="separate"/>
            </w:r>
            <w:r>
              <w:rPr>
                <w:noProof/>
                <w:webHidden/>
              </w:rPr>
              <w:t>20</w:t>
            </w:r>
            <w:r>
              <w:rPr>
                <w:noProof/>
                <w:webHidden/>
              </w:rPr>
              <w:fldChar w:fldCharType="end"/>
            </w:r>
          </w:hyperlink>
        </w:p>
        <w:p w14:paraId="3D13EEC9" w14:textId="1250C47F" w:rsidR="00AC54A4" w:rsidRDefault="00AC54A4">
          <w:pPr>
            <w:pStyle w:val="TM4"/>
            <w:tabs>
              <w:tab w:val="left" w:pos="1440"/>
              <w:tab w:val="right" w:leader="dot" w:pos="9062"/>
            </w:tabs>
            <w:rPr>
              <w:rFonts w:asciiTheme="minorHAnsi" w:eastAsiaTheme="minorEastAsia" w:hAnsiTheme="minorHAnsi" w:cstheme="minorBidi"/>
              <w:noProof/>
              <w:kern w:val="2"/>
              <w:sz w:val="24"/>
              <w:lang w:eastAsia="fr-FR"/>
              <w14:ligatures w14:val="standardContextual"/>
            </w:rPr>
          </w:pPr>
          <w:hyperlink w:anchor="_Toc230175927" w:history="1">
            <w:r w:rsidRPr="00FC0472">
              <w:rPr>
                <w:rStyle w:val="Lienhypertexte"/>
                <w:noProof/>
              </w:rPr>
              <w:t>5.6</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Période de reconversion externe au moyen d’un CDD pour motif de reconversion</w:t>
            </w:r>
            <w:r>
              <w:rPr>
                <w:noProof/>
                <w:webHidden/>
              </w:rPr>
              <w:tab/>
            </w:r>
            <w:r>
              <w:rPr>
                <w:noProof/>
                <w:webHidden/>
              </w:rPr>
              <w:fldChar w:fldCharType="begin"/>
            </w:r>
            <w:r>
              <w:rPr>
                <w:noProof/>
                <w:webHidden/>
              </w:rPr>
              <w:instrText xml:space="preserve"> PAGEREF _Toc230175927 \h </w:instrText>
            </w:r>
            <w:r>
              <w:rPr>
                <w:noProof/>
                <w:webHidden/>
              </w:rPr>
            </w:r>
            <w:r>
              <w:rPr>
                <w:noProof/>
                <w:webHidden/>
              </w:rPr>
              <w:fldChar w:fldCharType="separate"/>
            </w:r>
            <w:r>
              <w:rPr>
                <w:noProof/>
                <w:webHidden/>
              </w:rPr>
              <w:t>21</w:t>
            </w:r>
            <w:r>
              <w:rPr>
                <w:noProof/>
                <w:webHidden/>
              </w:rPr>
              <w:fldChar w:fldCharType="end"/>
            </w:r>
          </w:hyperlink>
        </w:p>
        <w:p w14:paraId="40BC58FB" w14:textId="6A995F8C" w:rsidR="00AC54A4" w:rsidRDefault="00AC54A4">
          <w:pPr>
            <w:pStyle w:val="TM2"/>
            <w:tabs>
              <w:tab w:val="left" w:pos="1200"/>
              <w:tab w:val="right" w:leader="dot" w:pos="9062"/>
            </w:tabs>
            <w:rPr>
              <w:rFonts w:asciiTheme="minorHAnsi" w:eastAsiaTheme="minorEastAsia" w:hAnsiTheme="minorHAnsi" w:cstheme="minorBidi"/>
              <w:noProof/>
              <w:kern w:val="2"/>
              <w:sz w:val="24"/>
              <w:lang w:eastAsia="fr-FR"/>
              <w14:ligatures w14:val="standardContextual"/>
            </w:rPr>
          </w:pPr>
          <w:hyperlink w:anchor="_Toc230175928" w:history="1">
            <w:r w:rsidRPr="00FC0472">
              <w:rPr>
                <w:rStyle w:val="Lienhypertexte"/>
                <w:noProof/>
              </w:rPr>
              <w:t>Titre 4.</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Les emplois à enjeu de transition professionnelle anticipée</w:t>
            </w:r>
            <w:r>
              <w:rPr>
                <w:noProof/>
                <w:webHidden/>
              </w:rPr>
              <w:tab/>
            </w:r>
            <w:r>
              <w:rPr>
                <w:noProof/>
                <w:webHidden/>
              </w:rPr>
              <w:fldChar w:fldCharType="begin"/>
            </w:r>
            <w:r>
              <w:rPr>
                <w:noProof/>
                <w:webHidden/>
              </w:rPr>
              <w:instrText xml:space="preserve"> PAGEREF _Toc230175928 \h </w:instrText>
            </w:r>
            <w:r>
              <w:rPr>
                <w:noProof/>
                <w:webHidden/>
              </w:rPr>
            </w:r>
            <w:r>
              <w:rPr>
                <w:noProof/>
                <w:webHidden/>
              </w:rPr>
              <w:fldChar w:fldCharType="separate"/>
            </w:r>
            <w:r>
              <w:rPr>
                <w:noProof/>
                <w:webHidden/>
              </w:rPr>
              <w:t>22</w:t>
            </w:r>
            <w:r>
              <w:rPr>
                <w:noProof/>
                <w:webHidden/>
              </w:rPr>
              <w:fldChar w:fldCharType="end"/>
            </w:r>
          </w:hyperlink>
        </w:p>
        <w:p w14:paraId="14AE655C" w14:textId="4F9704BA"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29" w:history="1">
            <w:r w:rsidRPr="00FC0472">
              <w:rPr>
                <w:rStyle w:val="Lienhypertexte"/>
                <w:noProof/>
              </w:rPr>
              <w:t>Chapitre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Entretien de carrière dédié</w:t>
            </w:r>
            <w:r>
              <w:rPr>
                <w:noProof/>
                <w:webHidden/>
              </w:rPr>
              <w:tab/>
            </w:r>
            <w:r>
              <w:rPr>
                <w:noProof/>
                <w:webHidden/>
              </w:rPr>
              <w:fldChar w:fldCharType="begin"/>
            </w:r>
            <w:r>
              <w:rPr>
                <w:noProof/>
                <w:webHidden/>
              </w:rPr>
              <w:instrText xml:space="preserve"> PAGEREF _Toc230175929 \h </w:instrText>
            </w:r>
            <w:r>
              <w:rPr>
                <w:noProof/>
                <w:webHidden/>
              </w:rPr>
            </w:r>
            <w:r>
              <w:rPr>
                <w:noProof/>
                <w:webHidden/>
              </w:rPr>
              <w:fldChar w:fldCharType="separate"/>
            </w:r>
            <w:r>
              <w:rPr>
                <w:noProof/>
                <w:webHidden/>
              </w:rPr>
              <w:t>23</w:t>
            </w:r>
            <w:r>
              <w:rPr>
                <w:noProof/>
                <w:webHidden/>
              </w:rPr>
              <w:fldChar w:fldCharType="end"/>
            </w:r>
          </w:hyperlink>
        </w:p>
        <w:p w14:paraId="01733B8A" w14:textId="7BE9A68E"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30" w:history="1">
            <w:r w:rsidRPr="00FC0472">
              <w:rPr>
                <w:rStyle w:val="Lienhypertexte"/>
                <w:noProof/>
              </w:rPr>
              <w:t>Chapitre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Accès aux dispositifs dédiés aux emplois sensibles</w:t>
            </w:r>
            <w:r>
              <w:rPr>
                <w:noProof/>
                <w:webHidden/>
              </w:rPr>
              <w:tab/>
            </w:r>
            <w:r>
              <w:rPr>
                <w:noProof/>
                <w:webHidden/>
              </w:rPr>
              <w:fldChar w:fldCharType="begin"/>
            </w:r>
            <w:r>
              <w:rPr>
                <w:noProof/>
                <w:webHidden/>
              </w:rPr>
              <w:instrText xml:space="preserve"> PAGEREF _Toc230175930 \h </w:instrText>
            </w:r>
            <w:r>
              <w:rPr>
                <w:noProof/>
                <w:webHidden/>
              </w:rPr>
            </w:r>
            <w:r>
              <w:rPr>
                <w:noProof/>
                <w:webHidden/>
              </w:rPr>
              <w:fldChar w:fldCharType="separate"/>
            </w:r>
            <w:r>
              <w:rPr>
                <w:noProof/>
                <w:webHidden/>
              </w:rPr>
              <w:t>23</w:t>
            </w:r>
            <w:r>
              <w:rPr>
                <w:noProof/>
                <w:webHidden/>
              </w:rPr>
              <w:fldChar w:fldCharType="end"/>
            </w:r>
          </w:hyperlink>
        </w:p>
        <w:p w14:paraId="3CBFCAB1" w14:textId="2FDCC722"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31" w:history="1">
            <w:r w:rsidRPr="00FC0472">
              <w:rPr>
                <w:rStyle w:val="Lienhypertexte"/>
                <w:noProof/>
              </w:rPr>
              <w:t>Chapitre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Modalités de suivi</w:t>
            </w:r>
            <w:r>
              <w:rPr>
                <w:noProof/>
                <w:webHidden/>
              </w:rPr>
              <w:tab/>
            </w:r>
            <w:r>
              <w:rPr>
                <w:noProof/>
                <w:webHidden/>
              </w:rPr>
              <w:fldChar w:fldCharType="begin"/>
            </w:r>
            <w:r>
              <w:rPr>
                <w:noProof/>
                <w:webHidden/>
              </w:rPr>
              <w:instrText xml:space="preserve"> PAGEREF _Toc230175931 \h </w:instrText>
            </w:r>
            <w:r>
              <w:rPr>
                <w:noProof/>
                <w:webHidden/>
              </w:rPr>
            </w:r>
            <w:r>
              <w:rPr>
                <w:noProof/>
                <w:webHidden/>
              </w:rPr>
              <w:fldChar w:fldCharType="separate"/>
            </w:r>
            <w:r>
              <w:rPr>
                <w:noProof/>
                <w:webHidden/>
              </w:rPr>
              <w:t>24</w:t>
            </w:r>
            <w:r>
              <w:rPr>
                <w:noProof/>
                <w:webHidden/>
              </w:rPr>
              <w:fldChar w:fldCharType="end"/>
            </w:r>
          </w:hyperlink>
        </w:p>
        <w:p w14:paraId="24CFAC90" w14:textId="24A90AEB" w:rsidR="00AC54A4" w:rsidRDefault="00AC54A4">
          <w:pPr>
            <w:pStyle w:val="TM2"/>
            <w:tabs>
              <w:tab w:val="left" w:pos="1200"/>
              <w:tab w:val="right" w:leader="dot" w:pos="9062"/>
            </w:tabs>
            <w:rPr>
              <w:rFonts w:asciiTheme="minorHAnsi" w:eastAsiaTheme="minorEastAsia" w:hAnsiTheme="minorHAnsi" w:cstheme="minorBidi"/>
              <w:noProof/>
              <w:kern w:val="2"/>
              <w:sz w:val="24"/>
              <w:lang w:eastAsia="fr-FR"/>
              <w14:ligatures w14:val="standardContextual"/>
            </w:rPr>
          </w:pPr>
          <w:hyperlink w:anchor="_Toc230175932" w:history="1">
            <w:r w:rsidRPr="00FC0472">
              <w:rPr>
                <w:rStyle w:val="Lienhypertexte"/>
                <w:noProof/>
              </w:rPr>
              <w:t>Titre 5.</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La carrière des élus et des représentants syndicaux</w:t>
            </w:r>
            <w:r>
              <w:rPr>
                <w:noProof/>
                <w:webHidden/>
              </w:rPr>
              <w:tab/>
            </w:r>
            <w:r>
              <w:rPr>
                <w:noProof/>
                <w:webHidden/>
              </w:rPr>
              <w:fldChar w:fldCharType="begin"/>
            </w:r>
            <w:r>
              <w:rPr>
                <w:noProof/>
                <w:webHidden/>
              </w:rPr>
              <w:instrText xml:space="preserve"> PAGEREF _Toc230175932 \h </w:instrText>
            </w:r>
            <w:r>
              <w:rPr>
                <w:noProof/>
                <w:webHidden/>
              </w:rPr>
            </w:r>
            <w:r>
              <w:rPr>
                <w:noProof/>
                <w:webHidden/>
              </w:rPr>
              <w:fldChar w:fldCharType="separate"/>
            </w:r>
            <w:r>
              <w:rPr>
                <w:noProof/>
                <w:webHidden/>
              </w:rPr>
              <w:t>24</w:t>
            </w:r>
            <w:r>
              <w:rPr>
                <w:noProof/>
                <w:webHidden/>
              </w:rPr>
              <w:fldChar w:fldCharType="end"/>
            </w:r>
          </w:hyperlink>
        </w:p>
        <w:p w14:paraId="4E1BE176" w14:textId="25187F3C"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33" w:history="1">
            <w:r w:rsidRPr="00FC0472">
              <w:rPr>
                <w:rStyle w:val="Lienhypertexte"/>
                <w:noProof/>
              </w:rPr>
              <w:t>Chapitre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Entretiens de début et de fin de mandat</w:t>
            </w:r>
            <w:r>
              <w:rPr>
                <w:noProof/>
                <w:webHidden/>
              </w:rPr>
              <w:tab/>
            </w:r>
            <w:r>
              <w:rPr>
                <w:noProof/>
                <w:webHidden/>
              </w:rPr>
              <w:fldChar w:fldCharType="begin"/>
            </w:r>
            <w:r>
              <w:rPr>
                <w:noProof/>
                <w:webHidden/>
              </w:rPr>
              <w:instrText xml:space="preserve"> PAGEREF _Toc230175933 \h </w:instrText>
            </w:r>
            <w:r>
              <w:rPr>
                <w:noProof/>
                <w:webHidden/>
              </w:rPr>
            </w:r>
            <w:r>
              <w:rPr>
                <w:noProof/>
                <w:webHidden/>
              </w:rPr>
              <w:fldChar w:fldCharType="separate"/>
            </w:r>
            <w:r>
              <w:rPr>
                <w:noProof/>
                <w:webHidden/>
              </w:rPr>
              <w:t>24</w:t>
            </w:r>
            <w:r>
              <w:rPr>
                <w:noProof/>
                <w:webHidden/>
              </w:rPr>
              <w:fldChar w:fldCharType="end"/>
            </w:r>
          </w:hyperlink>
        </w:p>
        <w:p w14:paraId="1EA53AD8" w14:textId="26E3320D"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34" w:history="1">
            <w:r w:rsidRPr="00FC0472">
              <w:rPr>
                <w:rStyle w:val="Lienhypertexte"/>
                <w:noProof/>
              </w:rPr>
              <w:t>Chapitre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Valorisation des compétences acquises</w:t>
            </w:r>
            <w:r>
              <w:rPr>
                <w:noProof/>
                <w:webHidden/>
              </w:rPr>
              <w:tab/>
            </w:r>
            <w:r>
              <w:rPr>
                <w:noProof/>
                <w:webHidden/>
              </w:rPr>
              <w:fldChar w:fldCharType="begin"/>
            </w:r>
            <w:r>
              <w:rPr>
                <w:noProof/>
                <w:webHidden/>
              </w:rPr>
              <w:instrText xml:space="preserve"> PAGEREF _Toc230175934 \h </w:instrText>
            </w:r>
            <w:r>
              <w:rPr>
                <w:noProof/>
                <w:webHidden/>
              </w:rPr>
            </w:r>
            <w:r>
              <w:rPr>
                <w:noProof/>
                <w:webHidden/>
              </w:rPr>
              <w:fldChar w:fldCharType="separate"/>
            </w:r>
            <w:r>
              <w:rPr>
                <w:noProof/>
                <w:webHidden/>
              </w:rPr>
              <w:t>25</w:t>
            </w:r>
            <w:r>
              <w:rPr>
                <w:noProof/>
                <w:webHidden/>
              </w:rPr>
              <w:fldChar w:fldCharType="end"/>
            </w:r>
          </w:hyperlink>
        </w:p>
        <w:p w14:paraId="43CF352E" w14:textId="33D4A6F6"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35" w:history="1">
            <w:r w:rsidRPr="00FC0472">
              <w:rPr>
                <w:rStyle w:val="Lienhypertexte"/>
                <w:noProof/>
              </w:rPr>
              <w:t>Chapitre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Conseil en évolution professionnelle et accompagnement à la reconversion</w:t>
            </w:r>
            <w:r>
              <w:rPr>
                <w:noProof/>
                <w:webHidden/>
              </w:rPr>
              <w:tab/>
            </w:r>
            <w:r>
              <w:rPr>
                <w:noProof/>
                <w:webHidden/>
              </w:rPr>
              <w:fldChar w:fldCharType="begin"/>
            </w:r>
            <w:r>
              <w:rPr>
                <w:noProof/>
                <w:webHidden/>
              </w:rPr>
              <w:instrText xml:space="preserve"> PAGEREF _Toc230175935 \h </w:instrText>
            </w:r>
            <w:r>
              <w:rPr>
                <w:noProof/>
                <w:webHidden/>
              </w:rPr>
            </w:r>
            <w:r>
              <w:rPr>
                <w:noProof/>
                <w:webHidden/>
              </w:rPr>
              <w:fldChar w:fldCharType="separate"/>
            </w:r>
            <w:r>
              <w:rPr>
                <w:noProof/>
                <w:webHidden/>
              </w:rPr>
              <w:t>25</w:t>
            </w:r>
            <w:r>
              <w:rPr>
                <w:noProof/>
                <w:webHidden/>
              </w:rPr>
              <w:fldChar w:fldCharType="end"/>
            </w:r>
          </w:hyperlink>
        </w:p>
        <w:p w14:paraId="7F37EED6" w14:textId="64B9379E" w:rsidR="00AC54A4" w:rsidRDefault="00AC54A4">
          <w:pPr>
            <w:pStyle w:val="TM2"/>
            <w:tabs>
              <w:tab w:val="left" w:pos="1200"/>
              <w:tab w:val="right" w:leader="dot" w:pos="9062"/>
            </w:tabs>
            <w:rPr>
              <w:rFonts w:asciiTheme="minorHAnsi" w:eastAsiaTheme="minorEastAsia" w:hAnsiTheme="minorHAnsi" w:cstheme="minorBidi"/>
              <w:noProof/>
              <w:kern w:val="2"/>
              <w:sz w:val="24"/>
              <w:lang w:eastAsia="fr-FR"/>
              <w14:ligatures w14:val="standardContextual"/>
            </w:rPr>
          </w:pPr>
          <w:hyperlink w:anchor="_Toc230175936" w:history="1">
            <w:r w:rsidRPr="00FC0472">
              <w:rPr>
                <w:rStyle w:val="Lienhypertexte"/>
                <w:noProof/>
              </w:rPr>
              <w:t>Titre 6.</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L’emploi des salariés expérimentés</w:t>
            </w:r>
            <w:r w:rsidRPr="00FC0472">
              <w:rPr>
                <w:rStyle w:val="Lienhypertexte"/>
                <w:rFonts w:cs="Arial"/>
                <w:noProof/>
              </w:rPr>
              <w:t> </w:t>
            </w:r>
            <w:r>
              <w:rPr>
                <w:noProof/>
                <w:webHidden/>
              </w:rPr>
              <w:tab/>
            </w:r>
            <w:r>
              <w:rPr>
                <w:noProof/>
                <w:webHidden/>
              </w:rPr>
              <w:fldChar w:fldCharType="begin"/>
            </w:r>
            <w:r>
              <w:rPr>
                <w:noProof/>
                <w:webHidden/>
              </w:rPr>
              <w:instrText xml:space="preserve"> PAGEREF _Toc230175936 \h </w:instrText>
            </w:r>
            <w:r>
              <w:rPr>
                <w:noProof/>
                <w:webHidden/>
              </w:rPr>
            </w:r>
            <w:r>
              <w:rPr>
                <w:noProof/>
                <w:webHidden/>
              </w:rPr>
              <w:fldChar w:fldCharType="separate"/>
            </w:r>
            <w:r>
              <w:rPr>
                <w:noProof/>
                <w:webHidden/>
              </w:rPr>
              <w:t>25</w:t>
            </w:r>
            <w:r>
              <w:rPr>
                <w:noProof/>
                <w:webHidden/>
              </w:rPr>
              <w:fldChar w:fldCharType="end"/>
            </w:r>
          </w:hyperlink>
        </w:p>
        <w:p w14:paraId="1FD292BD" w14:textId="4315534F" w:rsidR="00AC54A4" w:rsidRDefault="00AC54A4">
          <w:pPr>
            <w:pStyle w:val="TM2"/>
            <w:tabs>
              <w:tab w:val="left" w:pos="1200"/>
              <w:tab w:val="right" w:leader="dot" w:pos="9062"/>
            </w:tabs>
            <w:rPr>
              <w:rFonts w:asciiTheme="minorHAnsi" w:eastAsiaTheme="minorEastAsia" w:hAnsiTheme="minorHAnsi" w:cstheme="minorBidi"/>
              <w:noProof/>
              <w:kern w:val="2"/>
              <w:sz w:val="24"/>
              <w:lang w:eastAsia="fr-FR"/>
              <w14:ligatures w14:val="standardContextual"/>
            </w:rPr>
          </w:pPr>
          <w:hyperlink w:anchor="_Toc230175937" w:history="1">
            <w:r w:rsidRPr="00FC0472">
              <w:rPr>
                <w:rStyle w:val="Lienhypertexte"/>
                <w:noProof/>
              </w:rPr>
              <w:t>Titre 7.</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Dispositions finales</w:t>
            </w:r>
            <w:r>
              <w:rPr>
                <w:noProof/>
                <w:webHidden/>
              </w:rPr>
              <w:tab/>
            </w:r>
            <w:r>
              <w:rPr>
                <w:noProof/>
                <w:webHidden/>
              </w:rPr>
              <w:fldChar w:fldCharType="begin"/>
            </w:r>
            <w:r>
              <w:rPr>
                <w:noProof/>
                <w:webHidden/>
              </w:rPr>
              <w:instrText xml:space="preserve"> PAGEREF _Toc230175937 \h </w:instrText>
            </w:r>
            <w:r>
              <w:rPr>
                <w:noProof/>
                <w:webHidden/>
              </w:rPr>
            </w:r>
            <w:r>
              <w:rPr>
                <w:noProof/>
                <w:webHidden/>
              </w:rPr>
              <w:fldChar w:fldCharType="separate"/>
            </w:r>
            <w:r>
              <w:rPr>
                <w:noProof/>
                <w:webHidden/>
              </w:rPr>
              <w:t>26</w:t>
            </w:r>
            <w:r>
              <w:rPr>
                <w:noProof/>
                <w:webHidden/>
              </w:rPr>
              <w:fldChar w:fldCharType="end"/>
            </w:r>
          </w:hyperlink>
        </w:p>
        <w:p w14:paraId="6C540E09" w14:textId="7466D8FE"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38" w:history="1">
            <w:r w:rsidRPr="00FC0472">
              <w:rPr>
                <w:rStyle w:val="Lienhypertexte"/>
                <w:noProof/>
              </w:rPr>
              <w:t>Chapitre 1.</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Durée de l’accord</w:t>
            </w:r>
            <w:r>
              <w:rPr>
                <w:noProof/>
                <w:webHidden/>
              </w:rPr>
              <w:tab/>
            </w:r>
            <w:r>
              <w:rPr>
                <w:noProof/>
                <w:webHidden/>
              </w:rPr>
              <w:fldChar w:fldCharType="begin"/>
            </w:r>
            <w:r>
              <w:rPr>
                <w:noProof/>
                <w:webHidden/>
              </w:rPr>
              <w:instrText xml:space="preserve"> PAGEREF _Toc230175938 \h </w:instrText>
            </w:r>
            <w:r>
              <w:rPr>
                <w:noProof/>
                <w:webHidden/>
              </w:rPr>
            </w:r>
            <w:r>
              <w:rPr>
                <w:noProof/>
                <w:webHidden/>
              </w:rPr>
              <w:fldChar w:fldCharType="separate"/>
            </w:r>
            <w:r>
              <w:rPr>
                <w:noProof/>
                <w:webHidden/>
              </w:rPr>
              <w:t>26</w:t>
            </w:r>
            <w:r>
              <w:rPr>
                <w:noProof/>
                <w:webHidden/>
              </w:rPr>
              <w:fldChar w:fldCharType="end"/>
            </w:r>
          </w:hyperlink>
        </w:p>
        <w:p w14:paraId="6FAB6401" w14:textId="084CA436"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39" w:history="1">
            <w:r w:rsidRPr="00FC0472">
              <w:rPr>
                <w:rStyle w:val="Lienhypertexte"/>
                <w:noProof/>
              </w:rPr>
              <w:t>Chapitre 2.</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Suivi de l’accord</w:t>
            </w:r>
            <w:r>
              <w:rPr>
                <w:noProof/>
                <w:webHidden/>
              </w:rPr>
              <w:tab/>
            </w:r>
            <w:r>
              <w:rPr>
                <w:noProof/>
                <w:webHidden/>
              </w:rPr>
              <w:fldChar w:fldCharType="begin"/>
            </w:r>
            <w:r>
              <w:rPr>
                <w:noProof/>
                <w:webHidden/>
              </w:rPr>
              <w:instrText xml:space="preserve"> PAGEREF _Toc230175939 \h </w:instrText>
            </w:r>
            <w:r>
              <w:rPr>
                <w:noProof/>
                <w:webHidden/>
              </w:rPr>
            </w:r>
            <w:r>
              <w:rPr>
                <w:noProof/>
                <w:webHidden/>
              </w:rPr>
              <w:fldChar w:fldCharType="separate"/>
            </w:r>
            <w:r>
              <w:rPr>
                <w:noProof/>
                <w:webHidden/>
              </w:rPr>
              <w:t>26</w:t>
            </w:r>
            <w:r>
              <w:rPr>
                <w:noProof/>
                <w:webHidden/>
              </w:rPr>
              <w:fldChar w:fldCharType="end"/>
            </w:r>
          </w:hyperlink>
        </w:p>
        <w:p w14:paraId="1D287A91" w14:textId="000BEA59"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40" w:history="1">
            <w:r w:rsidRPr="00FC0472">
              <w:rPr>
                <w:rStyle w:val="Lienhypertexte"/>
                <w:noProof/>
              </w:rPr>
              <w:t>Chapitre 3.</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Révision de l’accord</w:t>
            </w:r>
            <w:r>
              <w:rPr>
                <w:noProof/>
                <w:webHidden/>
              </w:rPr>
              <w:tab/>
            </w:r>
            <w:r>
              <w:rPr>
                <w:noProof/>
                <w:webHidden/>
              </w:rPr>
              <w:fldChar w:fldCharType="begin"/>
            </w:r>
            <w:r>
              <w:rPr>
                <w:noProof/>
                <w:webHidden/>
              </w:rPr>
              <w:instrText xml:space="preserve"> PAGEREF _Toc230175940 \h </w:instrText>
            </w:r>
            <w:r>
              <w:rPr>
                <w:noProof/>
                <w:webHidden/>
              </w:rPr>
            </w:r>
            <w:r>
              <w:rPr>
                <w:noProof/>
                <w:webHidden/>
              </w:rPr>
              <w:fldChar w:fldCharType="separate"/>
            </w:r>
            <w:r>
              <w:rPr>
                <w:noProof/>
                <w:webHidden/>
              </w:rPr>
              <w:t>26</w:t>
            </w:r>
            <w:r>
              <w:rPr>
                <w:noProof/>
                <w:webHidden/>
              </w:rPr>
              <w:fldChar w:fldCharType="end"/>
            </w:r>
          </w:hyperlink>
        </w:p>
        <w:p w14:paraId="34F2DE6C" w14:textId="3B619DE4"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41" w:history="1">
            <w:r w:rsidRPr="00FC0472">
              <w:rPr>
                <w:rStyle w:val="Lienhypertexte"/>
                <w:noProof/>
              </w:rPr>
              <w:t>Chapitre 4.</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Information des entreprises sous</w:t>
            </w:r>
            <w:r w:rsidRPr="00FC0472">
              <w:rPr>
                <w:rStyle w:val="Lienhypertexte"/>
                <w:rFonts w:ascii="Cambria Math" w:hAnsi="Cambria Math" w:cs="Cambria Math"/>
                <w:noProof/>
              </w:rPr>
              <w:t>‑</w:t>
            </w:r>
            <w:r w:rsidRPr="00FC0472">
              <w:rPr>
                <w:rStyle w:val="Lienhypertexte"/>
                <w:noProof/>
              </w:rPr>
              <w:t>traitantes</w:t>
            </w:r>
            <w:r>
              <w:rPr>
                <w:noProof/>
                <w:webHidden/>
              </w:rPr>
              <w:tab/>
            </w:r>
            <w:r>
              <w:rPr>
                <w:noProof/>
                <w:webHidden/>
              </w:rPr>
              <w:fldChar w:fldCharType="begin"/>
            </w:r>
            <w:r>
              <w:rPr>
                <w:noProof/>
                <w:webHidden/>
              </w:rPr>
              <w:instrText xml:space="preserve"> PAGEREF _Toc230175941 \h </w:instrText>
            </w:r>
            <w:r>
              <w:rPr>
                <w:noProof/>
                <w:webHidden/>
              </w:rPr>
            </w:r>
            <w:r>
              <w:rPr>
                <w:noProof/>
                <w:webHidden/>
              </w:rPr>
              <w:fldChar w:fldCharType="separate"/>
            </w:r>
            <w:r>
              <w:rPr>
                <w:noProof/>
                <w:webHidden/>
              </w:rPr>
              <w:t>26</w:t>
            </w:r>
            <w:r>
              <w:rPr>
                <w:noProof/>
                <w:webHidden/>
              </w:rPr>
              <w:fldChar w:fldCharType="end"/>
            </w:r>
          </w:hyperlink>
        </w:p>
        <w:p w14:paraId="644BB597" w14:textId="4965EA89" w:rsidR="00AC54A4" w:rsidRDefault="00AC54A4">
          <w:pPr>
            <w:pStyle w:val="TM3"/>
            <w:tabs>
              <w:tab w:val="left" w:pos="1680"/>
              <w:tab w:val="right" w:leader="dot" w:pos="9062"/>
            </w:tabs>
            <w:rPr>
              <w:rFonts w:asciiTheme="minorHAnsi" w:eastAsiaTheme="minorEastAsia" w:hAnsiTheme="minorHAnsi" w:cstheme="minorBidi"/>
              <w:noProof/>
              <w:kern w:val="2"/>
              <w:sz w:val="24"/>
              <w:lang w:eastAsia="fr-FR"/>
              <w14:ligatures w14:val="standardContextual"/>
            </w:rPr>
          </w:pPr>
          <w:hyperlink w:anchor="_Toc230175942" w:history="1">
            <w:r w:rsidRPr="00FC0472">
              <w:rPr>
                <w:rStyle w:val="Lienhypertexte"/>
                <w:noProof/>
              </w:rPr>
              <w:t>Chapitre 5.</w:t>
            </w:r>
            <w:r>
              <w:rPr>
                <w:rFonts w:asciiTheme="minorHAnsi" w:eastAsiaTheme="minorEastAsia" w:hAnsiTheme="minorHAnsi" w:cstheme="minorBidi"/>
                <w:noProof/>
                <w:kern w:val="2"/>
                <w:sz w:val="24"/>
                <w:lang w:eastAsia="fr-FR"/>
                <w14:ligatures w14:val="standardContextual"/>
              </w:rPr>
              <w:tab/>
            </w:r>
            <w:r w:rsidRPr="00FC0472">
              <w:rPr>
                <w:rStyle w:val="Lienhypertexte"/>
                <w:noProof/>
              </w:rPr>
              <w:t>Dépôt et publicité</w:t>
            </w:r>
            <w:r>
              <w:rPr>
                <w:noProof/>
                <w:webHidden/>
              </w:rPr>
              <w:tab/>
            </w:r>
            <w:r>
              <w:rPr>
                <w:noProof/>
                <w:webHidden/>
              </w:rPr>
              <w:fldChar w:fldCharType="begin"/>
            </w:r>
            <w:r>
              <w:rPr>
                <w:noProof/>
                <w:webHidden/>
              </w:rPr>
              <w:instrText xml:space="preserve"> PAGEREF _Toc230175942 \h </w:instrText>
            </w:r>
            <w:r>
              <w:rPr>
                <w:noProof/>
                <w:webHidden/>
              </w:rPr>
            </w:r>
            <w:r>
              <w:rPr>
                <w:noProof/>
                <w:webHidden/>
              </w:rPr>
              <w:fldChar w:fldCharType="separate"/>
            </w:r>
            <w:r>
              <w:rPr>
                <w:noProof/>
                <w:webHidden/>
              </w:rPr>
              <w:t>27</w:t>
            </w:r>
            <w:r>
              <w:rPr>
                <w:noProof/>
                <w:webHidden/>
              </w:rPr>
              <w:fldChar w:fldCharType="end"/>
            </w:r>
          </w:hyperlink>
        </w:p>
        <w:p w14:paraId="100E45B6" w14:textId="47825253" w:rsidR="00A542FF" w:rsidRPr="00E76810" w:rsidRDefault="00A542FF" w:rsidP="005179FE">
          <w:pPr>
            <w:spacing w:after="0"/>
            <w:jc w:val="both"/>
            <w:rPr>
              <w:rFonts w:ascii="Source Sans Pro" w:hAnsi="Source Sans Pro"/>
              <w:sz w:val="20"/>
              <w:szCs w:val="20"/>
            </w:rPr>
          </w:pPr>
          <w:r w:rsidRPr="00E76810">
            <w:rPr>
              <w:rFonts w:ascii="Source Sans Pro" w:hAnsi="Source Sans Pro"/>
              <w:sz w:val="20"/>
              <w:szCs w:val="20"/>
            </w:rPr>
            <w:fldChar w:fldCharType="end"/>
          </w:r>
        </w:p>
      </w:sdtContent>
    </w:sdt>
    <w:p w14:paraId="6A7276DA" w14:textId="77777777" w:rsidR="00A542FF" w:rsidRPr="00E76810" w:rsidRDefault="00A542FF" w:rsidP="005179FE">
      <w:pPr>
        <w:spacing w:after="0"/>
        <w:jc w:val="both"/>
        <w:rPr>
          <w:rFonts w:ascii="Source Sans Pro" w:eastAsia="Times New Roman" w:hAnsi="Source Sans Pro"/>
          <w:sz w:val="20"/>
          <w:szCs w:val="20"/>
        </w:rPr>
      </w:pPr>
      <w:r w:rsidRPr="00E76810">
        <w:rPr>
          <w:rFonts w:ascii="Source Sans Pro" w:hAnsi="Source Sans Pro"/>
          <w:sz w:val="20"/>
          <w:szCs w:val="20"/>
        </w:rPr>
        <w:br w:type="page"/>
      </w:r>
    </w:p>
    <w:p w14:paraId="51D59F47" w14:textId="014CDED0" w:rsidR="0064052E" w:rsidRDefault="00080EDB" w:rsidP="005179FE">
      <w:pPr>
        <w:pStyle w:val="Titre2"/>
        <w:jc w:val="both"/>
      </w:pPr>
      <w:bookmarkStart w:id="9" w:name="_Toc230175871"/>
      <w:r w:rsidRPr="00E76810">
        <w:t xml:space="preserve">Cadre </w:t>
      </w:r>
      <w:r w:rsidR="00270274" w:rsidRPr="00E76810">
        <w:t>du présent accord</w:t>
      </w:r>
      <w:bookmarkStart w:id="10" w:name="_Toc161221804"/>
      <w:bookmarkStart w:id="11" w:name="_Toc167720400"/>
      <w:bookmarkEnd w:id="8"/>
      <w:bookmarkEnd w:id="7"/>
      <w:bookmarkEnd w:id="9"/>
    </w:p>
    <w:p w14:paraId="29199D30" w14:textId="77777777" w:rsidR="006B035F" w:rsidRDefault="006B035F" w:rsidP="006B035F">
      <w:pPr>
        <w:spacing w:after="0"/>
        <w:jc w:val="both"/>
        <w:rPr>
          <w:rFonts w:ascii="Source Sans Pro" w:hAnsi="Source Sans Pro"/>
          <w:sz w:val="20"/>
          <w:szCs w:val="20"/>
        </w:rPr>
      </w:pPr>
    </w:p>
    <w:p w14:paraId="1440EACF" w14:textId="70D150E7" w:rsidR="00374153" w:rsidRDefault="006B035F" w:rsidP="006B035F">
      <w:pPr>
        <w:spacing w:after="0"/>
        <w:jc w:val="both"/>
        <w:rPr>
          <w:rFonts w:ascii="Source Sans Pro" w:hAnsi="Source Sans Pro"/>
          <w:sz w:val="20"/>
          <w:szCs w:val="20"/>
        </w:rPr>
      </w:pPr>
      <w:r w:rsidRPr="006B035F">
        <w:rPr>
          <w:rFonts w:ascii="Source Sans Pro" w:hAnsi="Source Sans Pro"/>
          <w:sz w:val="20"/>
          <w:szCs w:val="20"/>
        </w:rPr>
        <w:t>Le présent Titre définit le périmètre d’application de l’accord, son rattachement à l’UES OVH et les modalités d’entrée et de sortie des sociétés concernées. Il a pour objet de fixer un cadre clair, stable et sécurisé pour l’ensemble des dispositions relatives à la gestion des emplois et des parcours professionnels mises en place dans les Titres suivants.</w:t>
      </w:r>
    </w:p>
    <w:p w14:paraId="3A858ACC" w14:textId="77777777" w:rsidR="006B035F" w:rsidRPr="006B035F" w:rsidRDefault="006B035F" w:rsidP="006B035F">
      <w:pPr>
        <w:spacing w:after="0"/>
        <w:jc w:val="both"/>
        <w:rPr>
          <w:rFonts w:ascii="Source Sans Pro" w:hAnsi="Source Sans Pro"/>
          <w:sz w:val="20"/>
          <w:szCs w:val="20"/>
        </w:rPr>
      </w:pPr>
    </w:p>
    <w:p w14:paraId="10B0DA4D" w14:textId="7D0C8F9A" w:rsidR="00FB38BB" w:rsidRDefault="00080EDB" w:rsidP="005179FE">
      <w:pPr>
        <w:pStyle w:val="Titre3"/>
        <w:jc w:val="both"/>
      </w:pPr>
      <w:bookmarkStart w:id="12" w:name="_Toc230175872"/>
      <w:r w:rsidRPr="00E76810">
        <w:t xml:space="preserve">Champs </w:t>
      </w:r>
      <w:r w:rsidRPr="00374153">
        <w:t>d’application</w:t>
      </w:r>
      <w:r w:rsidRPr="00E76810">
        <w:t xml:space="preserve"> et </w:t>
      </w:r>
      <w:r w:rsidR="00270274" w:rsidRPr="00E76810">
        <w:t>Périmètre de l’UES OVH</w:t>
      </w:r>
      <w:bookmarkEnd w:id="10"/>
      <w:bookmarkEnd w:id="11"/>
      <w:bookmarkEnd w:id="12"/>
    </w:p>
    <w:p w14:paraId="1397D28A" w14:textId="77777777" w:rsidR="00374153" w:rsidRPr="00374153" w:rsidRDefault="00374153" w:rsidP="005179FE">
      <w:pPr>
        <w:jc w:val="both"/>
      </w:pPr>
    </w:p>
    <w:p w14:paraId="5D1FFBFA" w14:textId="688BD48E" w:rsidR="00080EDB" w:rsidRPr="00E76810" w:rsidRDefault="00080EDB" w:rsidP="005179FE">
      <w:pPr>
        <w:spacing w:after="0"/>
        <w:jc w:val="both"/>
        <w:rPr>
          <w:rFonts w:ascii="Source Sans Pro" w:hAnsi="Source Sans Pro"/>
          <w:sz w:val="20"/>
          <w:szCs w:val="20"/>
        </w:rPr>
      </w:pPr>
      <w:r w:rsidRPr="00E76810">
        <w:rPr>
          <w:rFonts w:ascii="Source Sans Pro" w:hAnsi="Source Sans Pro"/>
          <w:sz w:val="20"/>
          <w:szCs w:val="20"/>
        </w:rPr>
        <w:t>Le présent accord s’applique à l’ensemble des salariés de l’Unité Économique et Sociale (UES) OVH, quels que soient la nature de leur contrat de travail, leur statut ou leur ancienneté.</w:t>
      </w:r>
    </w:p>
    <w:p w14:paraId="0F65207F" w14:textId="77777777" w:rsidR="00080EDB" w:rsidRPr="00E76810" w:rsidRDefault="00080EDB" w:rsidP="005179FE">
      <w:pPr>
        <w:spacing w:after="0"/>
        <w:jc w:val="both"/>
        <w:rPr>
          <w:rFonts w:ascii="Source Sans Pro" w:hAnsi="Source Sans Pro"/>
          <w:sz w:val="20"/>
          <w:szCs w:val="20"/>
        </w:rPr>
      </w:pPr>
    </w:p>
    <w:p w14:paraId="2F128308" w14:textId="77777777" w:rsidR="00080EDB" w:rsidRPr="00E76810" w:rsidRDefault="00080EDB" w:rsidP="005179FE">
      <w:pPr>
        <w:spacing w:after="0"/>
        <w:jc w:val="both"/>
        <w:rPr>
          <w:rFonts w:ascii="Source Sans Pro" w:hAnsi="Source Sans Pro"/>
          <w:sz w:val="20"/>
          <w:szCs w:val="20"/>
        </w:rPr>
      </w:pPr>
      <w:r w:rsidRPr="00E76810">
        <w:rPr>
          <w:rFonts w:ascii="Source Sans Pro" w:hAnsi="Source Sans Pro"/>
          <w:sz w:val="20"/>
          <w:szCs w:val="20"/>
        </w:rPr>
        <w:t>L’Unité Économique et Sociale (UES) OVH est reconnue par décision judiciaire en date du 24 février 2022.</w:t>
      </w:r>
    </w:p>
    <w:p w14:paraId="7439A23E" w14:textId="77777777" w:rsidR="00080EDB" w:rsidRPr="00E76810" w:rsidRDefault="00080EDB" w:rsidP="005179FE">
      <w:pPr>
        <w:spacing w:after="0"/>
        <w:jc w:val="both"/>
        <w:rPr>
          <w:rFonts w:ascii="Source Sans Pro" w:hAnsi="Source Sans Pro"/>
          <w:sz w:val="20"/>
          <w:szCs w:val="20"/>
        </w:rPr>
      </w:pPr>
    </w:p>
    <w:p w14:paraId="62122AA5" w14:textId="77777777" w:rsidR="00080EDB" w:rsidRPr="00E76810" w:rsidRDefault="00080EDB" w:rsidP="005179FE">
      <w:pPr>
        <w:spacing w:after="0"/>
        <w:jc w:val="both"/>
        <w:rPr>
          <w:rFonts w:ascii="Source Sans Pro" w:hAnsi="Source Sans Pro"/>
          <w:sz w:val="20"/>
          <w:szCs w:val="20"/>
        </w:rPr>
      </w:pPr>
      <w:r w:rsidRPr="00E76810">
        <w:rPr>
          <w:rFonts w:ascii="Source Sans Pro" w:hAnsi="Source Sans Pro"/>
          <w:sz w:val="20"/>
          <w:szCs w:val="20"/>
        </w:rPr>
        <w:t>Elle est actuellement constituée des sociétés suivantes :</w:t>
      </w:r>
    </w:p>
    <w:p w14:paraId="6DFADB2C" w14:textId="77777777" w:rsidR="00080EDB" w:rsidRPr="00E76810" w:rsidRDefault="00080EDB" w:rsidP="005179FE">
      <w:pPr>
        <w:spacing w:after="0"/>
        <w:jc w:val="both"/>
        <w:rPr>
          <w:rFonts w:ascii="Source Sans Pro" w:hAnsi="Source Sans Pro"/>
          <w:sz w:val="20"/>
          <w:szCs w:val="20"/>
        </w:rPr>
      </w:pPr>
    </w:p>
    <w:p w14:paraId="0DE653D2" w14:textId="77777777" w:rsidR="00374153" w:rsidRDefault="00080EDB">
      <w:pPr>
        <w:pStyle w:val="Paragraphedeliste"/>
        <w:numPr>
          <w:ilvl w:val="0"/>
          <w:numId w:val="21"/>
        </w:numPr>
        <w:spacing w:after="0"/>
        <w:jc w:val="both"/>
        <w:rPr>
          <w:rFonts w:ascii="Source Sans Pro" w:hAnsi="Source Sans Pro"/>
          <w:sz w:val="20"/>
          <w:szCs w:val="20"/>
        </w:rPr>
      </w:pPr>
      <w:r w:rsidRPr="00374153">
        <w:rPr>
          <w:rFonts w:ascii="Source Sans Pro" w:hAnsi="Source Sans Pro"/>
          <w:sz w:val="20"/>
          <w:szCs w:val="20"/>
        </w:rPr>
        <w:t>La SAS OVH, immatriculée au Registre du commerce et des sociétés de Roubaix-Tourcoing sous le numéro B 424 761 419, dont le siège social est situé 2 rue Kellermann à Roubaix (59100), représentée par son Président ;</w:t>
      </w:r>
    </w:p>
    <w:p w14:paraId="29C8DB4A" w14:textId="77777777" w:rsidR="00374153" w:rsidRDefault="00080EDB">
      <w:pPr>
        <w:pStyle w:val="Paragraphedeliste"/>
        <w:numPr>
          <w:ilvl w:val="0"/>
          <w:numId w:val="21"/>
        </w:numPr>
        <w:spacing w:after="0"/>
        <w:jc w:val="both"/>
        <w:rPr>
          <w:rFonts w:ascii="Source Sans Pro" w:hAnsi="Source Sans Pro"/>
          <w:sz w:val="20"/>
          <w:szCs w:val="20"/>
        </w:rPr>
      </w:pPr>
      <w:r w:rsidRPr="00374153">
        <w:rPr>
          <w:rFonts w:ascii="Source Sans Pro" w:hAnsi="Source Sans Pro"/>
          <w:sz w:val="20"/>
          <w:szCs w:val="20"/>
        </w:rPr>
        <w:t>La SASU MEDIABC, immatriculée au Registre du commerce et des sociétés de Roubaix-Tourcoing sous le numéro B 508 639 499, dont le siège social est situé 2 rue Kellermann à Roubaix (59100), représentée par son Président ;</w:t>
      </w:r>
    </w:p>
    <w:p w14:paraId="0990D30E" w14:textId="4A6875D0" w:rsidR="00080EDB" w:rsidRPr="00374153" w:rsidRDefault="00080EDB">
      <w:pPr>
        <w:pStyle w:val="Paragraphedeliste"/>
        <w:numPr>
          <w:ilvl w:val="0"/>
          <w:numId w:val="21"/>
        </w:numPr>
        <w:spacing w:after="0"/>
        <w:jc w:val="both"/>
        <w:rPr>
          <w:rFonts w:ascii="Source Sans Pro" w:hAnsi="Source Sans Pro"/>
          <w:sz w:val="20"/>
          <w:szCs w:val="20"/>
        </w:rPr>
      </w:pPr>
      <w:r w:rsidRPr="00374153">
        <w:rPr>
          <w:rFonts w:ascii="Source Sans Pro" w:hAnsi="Source Sans Pro"/>
          <w:sz w:val="20"/>
          <w:szCs w:val="20"/>
        </w:rPr>
        <w:t xml:space="preserve">La SA OVH Groupe, immatriculée au Registre du commerce et des sociétés de Roubaix-Tourcoing sous le numéro B 537 407 926, dont le siège social est situé 2 rue Kellermann à Roubaix (59100), représentée par son </w:t>
      </w:r>
      <w:r w:rsidR="009477F7">
        <w:rPr>
          <w:rFonts w:ascii="Source Sans Pro" w:hAnsi="Source Sans Pro"/>
          <w:sz w:val="20"/>
          <w:szCs w:val="20"/>
        </w:rPr>
        <w:t xml:space="preserve">Président </w:t>
      </w:r>
      <w:r w:rsidRPr="00374153">
        <w:rPr>
          <w:rFonts w:ascii="Source Sans Pro" w:hAnsi="Source Sans Pro"/>
          <w:sz w:val="20"/>
          <w:szCs w:val="20"/>
        </w:rPr>
        <w:t>Directeur général.</w:t>
      </w:r>
    </w:p>
    <w:p w14:paraId="7E63C02D" w14:textId="77777777" w:rsidR="00080EDB" w:rsidRPr="00E76810" w:rsidRDefault="00080EDB" w:rsidP="005179FE">
      <w:pPr>
        <w:spacing w:after="0"/>
        <w:jc w:val="both"/>
        <w:rPr>
          <w:rFonts w:ascii="Source Sans Pro" w:hAnsi="Source Sans Pro"/>
          <w:sz w:val="20"/>
          <w:szCs w:val="20"/>
        </w:rPr>
      </w:pPr>
    </w:p>
    <w:p w14:paraId="53D08C1C" w14:textId="1B88A920" w:rsidR="00080EDB" w:rsidRPr="00E76810" w:rsidRDefault="00080EDB" w:rsidP="005179FE">
      <w:pPr>
        <w:pStyle w:val="Titre3"/>
        <w:jc w:val="both"/>
      </w:pPr>
      <w:bookmarkStart w:id="13" w:name="_Toc230175873"/>
      <w:r w:rsidRPr="00E76810">
        <w:t>Évolution du périmètre de l’UES</w:t>
      </w:r>
      <w:bookmarkEnd w:id="13"/>
    </w:p>
    <w:p w14:paraId="029C017E" w14:textId="77777777" w:rsidR="00080EDB" w:rsidRPr="00E76810" w:rsidRDefault="00080EDB" w:rsidP="005179FE">
      <w:pPr>
        <w:spacing w:after="0"/>
        <w:jc w:val="both"/>
        <w:rPr>
          <w:rFonts w:ascii="Source Sans Pro" w:hAnsi="Source Sans Pro"/>
          <w:sz w:val="20"/>
          <w:szCs w:val="20"/>
        </w:rPr>
      </w:pPr>
    </w:p>
    <w:p w14:paraId="35F1E0CB" w14:textId="77777777" w:rsidR="00080EDB" w:rsidRPr="00E76810" w:rsidRDefault="00080EDB" w:rsidP="005179FE">
      <w:pPr>
        <w:spacing w:after="0"/>
        <w:jc w:val="both"/>
        <w:rPr>
          <w:rFonts w:ascii="Source Sans Pro" w:hAnsi="Source Sans Pro"/>
          <w:sz w:val="20"/>
          <w:szCs w:val="20"/>
        </w:rPr>
      </w:pPr>
      <w:r w:rsidRPr="00E76810">
        <w:rPr>
          <w:rFonts w:ascii="Source Sans Pro" w:hAnsi="Source Sans Pro"/>
          <w:sz w:val="20"/>
          <w:szCs w:val="20"/>
        </w:rPr>
        <w:t>Toute société intégrant l’UES OVH postérieurement à la signature du présent accord a vocation à en bénéficier.</w:t>
      </w:r>
    </w:p>
    <w:p w14:paraId="1B49910F" w14:textId="77777777" w:rsidR="00080EDB" w:rsidRPr="00E76810" w:rsidRDefault="00080EDB" w:rsidP="005179FE">
      <w:pPr>
        <w:spacing w:after="0"/>
        <w:jc w:val="both"/>
        <w:rPr>
          <w:rFonts w:ascii="Source Sans Pro" w:hAnsi="Source Sans Pro"/>
          <w:sz w:val="20"/>
          <w:szCs w:val="20"/>
        </w:rPr>
      </w:pPr>
    </w:p>
    <w:p w14:paraId="704EB79A" w14:textId="77777777" w:rsidR="00080EDB" w:rsidRPr="00E76810" w:rsidRDefault="00080EDB" w:rsidP="005179FE">
      <w:pPr>
        <w:spacing w:after="0"/>
        <w:jc w:val="both"/>
        <w:rPr>
          <w:rFonts w:ascii="Source Sans Pro" w:hAnsi="Source Sans Pro"/>
          <w:sz w:val="20"/>
          <w:szCs w:val="20"/>
        </w:rPr>
      </w:pPr>
      <w:r w:rsidRPr="00E76810">
        <w:rPr>
          <w:rFonts w:ascii="Source Sans Pro" w:hAnsi="Source Sans Pro"/>
          <w:sz w:val="20"/>
          <w:szCs w:val="20"/>
        </w:rPr>
        <w:t>Cette adhésion est formalisée par la conclusion d’un avenant, conformément aux dispositions des articles L.2261-3 et suivants du Code du travail, conclu soit à l’initiative de la société concernée, soit par ses représentants.</w:t>
      </w:r>
    </w:p>
    <w:p w14:paraId="16E66FE8" w14:textId="77777777" w:rsidR="00080EDB" w:rsidRPr="00E76810" w:rsidRDefault="00080EDB" w:rsidP="005179FE">
      <w:pPr>
        <w:spacing w:after="0"/>
        <w:jc w:val="both"/>
        <w:rPr>
          <w:rFonts w:ascii="Source Sans Pro" w:hAnsi="Source Sans Pro"/>
          <w:sz w:val="20"/>
          <w:szCs w:val="20"/>
        </w:rPr>
      </w:pPr>
    </w:p>
    <w:p w14:paraId="215FCC8F" w14:textId="77777777" w:rsidR="00080EDB" w:rsidRPr="00E76810" w:rsidRDefault="00080EDB" w:rsidP="005179FE">
      <w:pPr>
        <w:spacing w:after="0"/>
        <w:jc w:val="both"/>
        <w:rPr>
          <w:rFonts w:ascii="Source Sans Pro" w:hAnsi="Source Sans Pro"/>
          <w:sz w:val="20"/>
          <w:szCs w:val="20"/>
        </w:rPr>
      </w:pPr>
      <w:r w:rsidRPr="00E76810">
        <w:rPr>
          <w:rFonts w:ascii="Source Sans Pro" w:hAnsi="Source Sans Pro"/>
          <w:sz w:val="20"/>
          <w:szCs w:val="20"/>
        </w:rPr>
        <w:t>Toute société quittant l’UES OVH cesse de plein droit de relever du présent accord.</w:t>
      </w:r>
    </w:p>
    <w:p w14:paraId="7337430B" w14:textId="77777777" w:rsidR="00080EDB" w:rsidRPr="00E76810" w:rsidRDefault="00080EDB" w:rsidP="005179FE">
      <w:pPr>
        <w:spacing w:after="0"/>
        <w:jc w:val="both"/>
        <w:rPr>
          <w:rFonts w:ascii="Source Sans Pro" w:hAnsi="Source Sans Pro"/>
          <w:sz w:val="20"/>
          <w:szCs w:val="20"/>
        </w:rPr>
      </w:pPr>
    </w:p>
    <w:p w14:paraId="347C9E09" w14:textId="604B437B" w:rsidR="002828BA" w:rsidRDefault="00080EDB" w:rsidP="005179FE">
      <w:pPr>
        <w:spacing w:after="0"/>
        <w:jc w:val="both"/>
        <w:rPr>
          <w:rFonts w:ascii="Source Sans Pro" w:hAnsi="Source Sans Pro"/>
          <w:sz w:val="20"/>
          <w:szCs w:val="20"/>
        </w:rPr>
      </w:pPr>
      <w:r w:rsidRPr="00E76810">
        <w:rPr>
          <w:rFonts w:ascii="Source Sans Pro" w:hAnsi="Source Sans Pro"/>
          <w:sz w:val="20"/>
          <w:szCs w:val="20"/>
        </w:rPr>
        <w:t>Cette sortie est formalisée par une dénonciation notifiée à la Direction régionale de l'économie, de l'emploi, du travail et des solidarités (DREETS) territorialement compétente.</w:t>
      </w:r>
    </w:p>
    <w:p w14:paraId="0D54F976" w14:textId="77777777" w:rsidR="00374153" w:rsidRPr="00E76810" w:rsidRDefault="00374153" w:rsidP="005179FE">
      <w:pPr>
        <w:spacing w:after="0"/>
        <w:jc w:val="both"/>
        <w:rPr>
          <w:rFonts w:ascii="Source Sans Pro" w:hAnsi="Source Sans Pro"/>
          <w:sz w:val="20"/>
          <w:szCs w:val="20"/>
        </w:rPr>
      </w:pPr>
    </w:p>
    <w:p w14:paraId="1A936D67" w14:textId="77777777" w:rsidR="008B586F" w:rsidRDefault="004E5BF6" w:rsidP="005179FE">
      <w:pPr>
        <w:pStyle w:val="Titre2"/>
        <w:jc w:val="both"/>
        <w:rPr>
          <w:rFonts w:cs="Arial"/>
        </w:rPr>
      </w:pPr>
      <w:bookmarkStart w:id="14" w:name="_Toc167720402"/>
      <w:bookmarkStart w:id="15" w:name="_Toc161221806"/>
      <w:bookmarkStart w:id="16" w:name="_Toc230175874"/>
      <w:r w:rsidRPr="00E76810">
        <w:t>Rôles des acteurs et enjeux de l’intelligence artificielle pour les emplois et les compétences</w:t>
      </w:r>
      <w:r w:rsidRPr="00E76810">
        <w:rPr>
          <w:rFonts w:cs="Arial"/>
        </w:rPr>
        <w:t> </w:t>
      </w:r>
      <w:bookmarkEnd w:id="14"/>
      <w:bookmarkEnd w:id="15"/>
      <w:bookmarkEnd w:id="16"/>
    </w:p>
    <w:p w14:paraId="32AF63AD" w14:textId="77777777" w:rsidR="006B035F" w:rsidRDefault="006B035F" w:rsidP="005179FE">
      <w:pPr>
        <w:spacing w:after="0"/>
        <w:jc w:val="both"/>
        <w:rPr>
          <w:rFonts w:ascii="Source Sans Pro" w:hAnsi="Source Sans Pro"/>
          <w:sz w:val="20"/>
          <w:szCs w:val="20"/>
        </w:rPr>
      </w:pPr>
    </w:p>
    <w:p w14:paraId="70C38D94" w14:textId="50AA5C9A" w:rsidR="00374153" w:rsidRDefault="006B035F" w:rsidP="005179FE">
      <w:pPr>
        <w:spacing w:after="0"/>
        <w:jc w:val="both"/>
        <w:rPr>
          <w:rFonts w:ascii="Source Sans Pro" w:hAnsi="Source Sans Pro"/>
          <w:sz w:val="20"/>
          <w:szCs w:val="20"/>
        </w:rPr>
      </w:pPr>
      <w:r w:rsidRPr="006B035F">
        <w:rPr>
          <w:rFonts w:ascii="Source Sans Pro" w:hAnsi="Source Sans Pro"/>
          <w:sz w:val="20"/>
          <w:szCs w:val="20"/>
        </w:rPr>
        <w:t>Le présent Titre précise les responsabilités des différents acteurs de la GEPP au sein de l’UES OVH et présente les principaux enjeux liés à l’évolution des emplois, notamment sous l’effet de l’intelligence artificielle. Il vise à doter les parties d’une vision partagée des transformations à l’œuvre et des principes qui guideront l’adaptation des emplois et des compétences.</w:t>
      </w:r>
    </w:p>
    <w:p w14:paraId="6E3C4C01" w14:textId="77777777" w:rsidR="006B035F" w:rsidRPr="00E76810" w:rsidRDefault="006B035F" w:rsidP="005179FE">
      <w:pPr>
        <w:spacing w:after="0"/>
        <w:jc w:val="both"/>
        <w:rPr>
          <w:rFonts w:ascii="Source Sans Pro" w:hAnsi="Source Sans Pro"/>
          <w:sz w:val="20"/>
          <w:szCs w:val="20"/>
        </w:rPr>
      </w:pPr>
    </w:p>
    <w:p w14:paraId="0D7217C2" w14:textId="4A9FAA5C" w:rsidR="004E5BF6" w:rsidRDefault="004E5BF6">
      <w:pPr>
        <w:pStyle w:val="Titre3"/>
        <w:numPr>
          <w:ilvl w:val="0"/>
          <w:numId w:val="27"/>
        </w:numPr>
        <w:jc w:val="both"/>
      </w:pPr>
      <w:bookmarkStart w:id="17" w:name="_Toc230175875"/>
      <w:r w:rsidRPr="00E76810">
        <w:t>Rôles et responsabilités des acteurs de la GEPP</w:t>
      </w:r>
      <w:bookmarkEnd w:id="17"/>
      <w:r w:rsidRPr="00E76810">
        <w:t xml:space="preserve"> </w:t>
      </w:r>
    </w:p>
    <w:p w14:paraId="1E0D16F7" w14:textId="77777777" w:rsidR="00374153" w:rsidRPr="00E76810" w:rsidRDefault="00374153" w:rsidP="005179FE">
      <w:pPr>
        <w:spacing w:after="0"/>
        <w:jc w:val="both"/>
        <w:rPr>
          <w:rFonts w:ascii="Source Sans Pro" w:hAnsi="Source Sans Pro"/>
          <w:sz w:val="20"/>
          <w:szCs w:val="20"/>
        </w:rPr>
      </w:pPr>
    </w:p>
    <w:p w14:paraId="3330128E" w14:textId="3EF9BA6F" w:rsidR="00BB63FC" w:rsidRPr="00E76810" w:rsidRDefault="00BB63FC" w:rsidP="005179FE">
      <w:pPr>
        <w:spacing w:after="0"/>
        <w:jc w:val="both"/>
        <w:rPr>
          <w:rFonts w:ascii="Source Sans Pro" w:hAnsi="Source Sans Pro"/>
          <w:sz w:val="20"/>
          <w:szCs w:val="20"/>
        </w:rPr>
      </w:pPr>
      <w:r w:rsidRPr="00E76810">
        <w:rPr>
          <w:rFonts w:ascii="Source Sans Pro" w:hAnsi="Source Sans Pro"/>
          <w:sz w:val="20"/>
          <w:szCs w:val="20"/>
        </w:rPr>
        <w:t>La réussite de la démarche GEPP repose sur l’implication et la coordination de plusieurs acteurs clés au sein de l’entreprise.</w:t>
      </w:r>
    </w:p>
    <w:p w14:paraId="34749CC9" w14:textId="77777777" w:rsidR="00A75DE0" w:rsidRPr="00E76810" w:rsidRDefault="00A75DE0" w:rsidP="005179FE">
      <w:pPr>
        <w:spacing w:after="0"/>
        <w:jc w:val="both"/>
        <w:rPr>
          <w:rFonts w:ascii="Source Sans Pro" w:hAnsi="Source Sans Pro"/>
          <w:sz w:val="20"/>
          <w:szCs w:val="20"/>
        </w:rPr>
      </w:pPr>
    </w:p>
    <w:p w14:paraId="0C5AEC46" w14:textId="77777777" w:rsidR="00374153" w:rsidRDefault="00BB63FC" w:rsidP="005179FE">
      <w:pPr>
        <w:spacing w:after="0"/>
        <w:jc w:val="both"/>
        <w:rPr>
          <w:rFonts w:ascii="Source Sans Pro" w:hAnsi="Source Sans Pro"/>
          <w:sz w:val="20"/>
          <w:szCs w:val="20"/>
        </w:rPr>
      </w:pPr>
      <w:r w:rsidRPr="00374153">
        <w:rPr>
          <w:rFonts w:ascii="Source Sans Pro" w:hAnsi="Source Sans Pro"/>
          <w:sz w:val="20"/>
          <w:szCs w:val="20"/>
        </w:rPr>
        <w:t>La Direction</w:t>
      </w:r>
      <w:r w:rsidR="00F46D15" w:rsidRPr="00374153">
        <w:rPr>
          <w:rFonts w:ascii="Source Sans Pro" w:hAnsi="Source Sans Pro"/>
          <w:sz w:val="20"/>
          <w:szCs w:val="20"/>
        </w:rPr>
        <w:t> :</w:t>
      </w:r>
      <w:r w:rsidR="00FB38BB" w:rsidRPr="00374153">
        <w:rPr>
          <w:rFonts w:ascii="Source Sans Pro" w:hAnsi="Source Sans Pro"/>
          <w:sz w:val="20"/>
          <w:szCs w:val="20"/>
        </w:rPr>
        <w:t xml:space="preserve"> </w:t>
      </w:r>
    </w:p>
    <w:p w14:paraId="7C1930C0" w14:textId="77777777" w:rsidR="00AC7F33" w:rsidRPr="00374153" w:rsidRDefault="00AC7F33" w:rsidP="005179FE">
      <w:pPr>
        <w:spacing w:after="0"/>
        <w:jc w:val="both"/>
        <w:rPr>
          <w:rFonts w:ascii="Source Sans Pro" w:hAnsi="Source Sans Pro"/>
          <w:sz w:val="20"/>
          <w:szCs w:val="20"/>
        </w:rPr>
      </w:pPr>
    </w:p>
    <w:p w14:paraId="08696571" w14:textId="77777777" w:rsidR="00374153" w:rsidRDefault="00BB63FC">
      <w:pPr>
        <w:pStyle w:val="Paragraphedeliste"/>
        <w:numPr>
          <w:ilvl w:val="0"/>
          <w:numId w:val="22"/>
        </w:numPr>
        <w:spacing w:after="0"/>
        <w:jc w:val="both"/>
        <w:rPr>
          <w:rFonts w:ascii="Source Sans Pro" w:hAnsi="Source Sans Pro"/>
          <w:sz w:val="20"/>
          <w:szCs w:val="20"/>
        </w:rPr>
      </w:pPr>
      <w:r w:rsidRPr="00374153">
        <w:rPr>
          <w:rFonts w:ascii="Source Sans Pro" w:hAnsi="Source Sans Pro"/>
          <w:sz w:val="20"/>
          <w:szCs w:val="20"/>
        </w:rPr>
        <w:t>Impulse la politique globale de gestion des emplois et des compétences, définit les orientations stratégiques et veille à la mobilisation des moyens nécessaires</w:t>
      </w:r>
      <w:r w:rsidR="00F46D15" w:rsidRPr="00374153">
        <w:rPr>
          <w:rFonts w:ascii="Source Sans Pro" w:hAnsi="Source Sans Pro"/>
          <w:sz w:val="20"/>
          <w:szCs w:val="20"/>
        </w:rPr>
        <w:t> ;</w:t>
      </w:r>
    </w:p>
    <w:p w14:paraId="621F4DE9" w14:textId="77777777" w:rsidR="00374153" w:rsidRDefault="00F46D15">
      <w:pPr>
        <w:pStyle w:val="Paragraphedeliste"/>
        <w:numPr>
          <w:ilvl w:val="0"/>
          <w:numId w:val="22"/>
        </w:numPr>
        <w:spacing w:after="0"/>
        <w:jc w:val="both"/>
        <w:rPr>
          <w:rFonts w:ascii="Source Sans Pro" w:hAnsi="Source Sans Pro"/>
          <w:sz w:val="20"/>
          <w:szCs w:val="20"/>
        </w:rPr>
      </w:pPr>
      <w:r w:rsidRPr="00374153">
        <w:rPr>
          <w:rFonts w:ascii="Source Sans Pro" w:hAnsi="Source Sans Pro"/>
          <w:sz w:val="20"/>
          <w:szCs w:val="20"/>
        </w:rPr>
        <w:t>Assure la communication régulière sur les enjeux et les objectifs du dispositif auprès de l’ensemble des parties prenantes.</w:t>
      </w:r>
    </w:p>
    <w:p w14:paraId="29BBAA8E" w14:textId="77777777" w:rsidR="00A25771" w:rsidRDefault="00A25771" w:rsidP="00A25771">
      <w:pPr>
        <w:pStyle w:val="Paragraphedeliste"/>
        <w:spacing w:after="0"/>
        <w:jc w:val="both"/>
        <w:rPr>
          <w:rFonts w:ascii="Source Sans Pro" w:hAnsi="Source Sans Pro"/>
          <w:sz w:val="20"/>
          <w:szCs w:val="20"/>
        </w:rPr>
      </w:pPr>
    </w:p>
    <w:p w14:paraId="38CCCE6E" w14:textId="1ADE6D99" w:rsidR="00F46D15" w:rsidRDefault="00F46D15" w:rsidP="005179FE">
      <w:pPr>
        <w:spacing w:after="0"/>
        <w:jc w:val="both"/>
        <w:rPr>
          <w:rFonts w:ascii="Source Sans Pro" w:hAnsi="Source Sans Pro"/>
          <w:sz w:val="20"/>
          <w:szCs w:val="20"/>
          <w:lang w:val="en-US"/>
        </w:rPr>
      </w:pPr>
      <w:r w:rsidRPr="00374153">
        <w:rPr>
          <w:rFonts w:ascii="Source Sans Pro" w:hAnsi="Source Sans Pro"/>
          <w:sz w:val="20"/>
          <w:szCs w:val="20"/>
          <w:lang w:val="en-US"/>
        </w:rPr>
        <w:t>Les HRBP (Human Resources Business Partners</w:t>
      </w:r>
      <w:proofErr w:type="gramStart"/>
      <w:r w:rsidRPr="00374153">
        <w:rPr>
          <w:rFonts w:ascii="Source Sans Pro" w:hAnsi="Source Sans Pro"/>
          <w:sz w:val="20"/>
          <w:szCs w:val="20"/>
          <w:lang w:val="en-US"/>
        </w:rPr>
        <w:t>)</w:t>
      </w:r>
      <w:r w:rsidR="00E07682" w:rsidRPr="00374153">
        <w:rPr>
          <w:rFonts w:ascii="Source Sans Pro" w:hAnsi="Source Sans Pro"/>
          <w:sz w:val="20"/>
          <w:szCs w:val="20"/>
          <w:lang w:val="en-US"/>
        </w:rPr>
        <w:t xml:space="preserve"> </w:t>
      </w:r>
      <w:r w:rsidRPr="00374153">
        <w:rPr>
          <w:rFonts w:ascii="Source Sans Pro" w:hAnsi="Source Sans Pro"/>
          <w:sz w:val="20"/>
          <w:szCs w:val="20"/>
          <w:lang w:val="en-US"/>
        </w:rPr>
        <w:t>:</w:t>
      </w:r>
      <w:proofErr w:type="gramEnd"/>
    </w:p>
    <w:p w14:paraId="35FB438E" w14:textId="77777777" w:rsidR="00AC7F33" w:rsidRPr="00374153" w:rsidRDefault="00AC7F33" w:rsidP="005179FE">
      <w:pPr>
        <w:spacing w:after="0"/>
        <w:jc w:val="both"/>
        <w:rPr>
          <w:rFonts w:ascii="Source Sans Pro" w:hAnsi="Source Sans Pro"/>
          <w:sz w:val="20"/>
          <w:szCs w:val="20"/>
          <w:lang w:val="en-US"/>
        </w:rPr>
      </w:pPr>
    </w:p>
    <w:p w14:paraId="01E8D4C4" w14:textId="77777777" w:rsidR="00374153" w:rsidRDefault="00BB63FC">
      <w:pPr>
        <w:pStyle w:val="Paragraphedeliste"/>
        <w:numPr>
          <w:ilvl w:val="0"/>
          <w:numId w:val="23"/>
        </w:numPr>
        <w:spacing w:after="0"/>
        <w:jc w:val="both"/>
        <w:rPr>
          <w:rFonts w:ascii="Source Sans Pro" w:hAnsi="Source Sans Pro"/>
          <w:sz w:val="20"/>
          <w:szCs w:val="20"/>
        </w:rPr>
      </w:pPr>
      <w:r w:rsidRPr="00374153">
        <w:rPr>
          <w:rFonts w:ascii="Source Sans Pro" w:hAnsi="Source Sans Pro"/>
          <w:sz w:val="20"/>
          <w:szCs w:val="20"/>
        </w:rPr>
        <w:t>Assurent un rôle de conseil, d’accompagnement et de relais entre la direction et les équipes</w:t>
      </w:r>
      <w:r w:rsidR="00F46D15" w:rsidRPr="00374153">
        <w:rPr>
          <w:rFonts w:ascii="Source Sans Pro" w:hAnsi="Source Sans Pro"/>
          <w:sz w:val="20"/>
          <w:szCs w:val="20"/>
        </w:rPr>
        <w:t> ;</w:t>
      </w:r>
    </w:p>
    <w:p w14:paraId="2C78A00C" w14:textId="7B914ECF" w:rsidR="00BB63FC" w:rsidRPr="00374153" w:rsidRDefault="00BB63FC">
      <w:pPr>
        <w:pStyle w:val="Paragraphedeliste"/>
        <w:numPr>
          <w:ilvl w:val="0"/>
          <w:numId w:val="23"/>
        </w:numPr>
        <w:spacing w:after="0"/>
        <w:jc w:val="both"/>
        <w:rPr>
          <w:rFonts w:ascii="Source Sans Pro" w:hAnsi="Source Sans Pro"/>
          <w:sz w:val="20"/>
          <w:szCs w:val="20"/>
        </w:rPr>
      </w:pPr>
      <w:r w:rsidRPr="00374153">
        <w:rPr>
          <w:rFonts w:ascii="Source Sans Pro" w:hAnsi="Source Sans Pro"/>
          <w:sz w:val="20"/>
          <w:szCs w:val="20"/>
        </w:rPr>
        <w:t xml:space="preserve">Participent à l’élaboration du diagnostic, à l’identification des </w:t>
      </w:r>
      <w:r w:rsidR="002B1CDE">
        <w:rPr>
          <w:rFonts w:ascii="Source Sans Pro" w:hAnsi="Source Sans Pro"/>
          <w:sz w:val="20"/>
          <w:szCs w:val="20"/>
        </w:rPr>
        <w:t>emplois</w:t>
      </w:r>
      <w:r w:rsidR="002B1CDE" w:rsidRPr="00374153">
        <w:rPr>
          <w:rFonts w:ascii="Source Sans Pro" w:hAnsi="Source Sans Pro"/>
          <w:sz w:val="20"/>
          <w:szCs w:val="20"/>
        </w:rPr>
        <w:t xml:space="preserve"> </w:t>
      </w:r>
      <w:r w:rsidRPr="00374153">
        <w:rPr>
          <w:rFonts w:ascii="Source Sans Pro" w:hAnsi="Source Sans Pro"/>
          <w:sz w:val="20"/>
          <w:szCs w:val="20"/>
        </w:rPr>
        <w:t>sensibles, et coordonnent les plans d’action RH liés à la GEPP</w:t>
      </w:r>
      <w:r w:rsidR="00F46D15" w:rsidRPr="00374153">
        <w:rPr>
          <w:rFonts w:ascii="Source Sans Pro" w:hAnsi="Source Sans Pro"/>
          <w:sz w:val="20"/>
          <w:szCs w:val="20"/>
        </w:rPr>
        <w:t>.</w:t>
      </w:r>
    </w:p>
    <w:p w14:paraId="569FD2AB" w14:textId="77777777" w:rsidR="00F46D15" w:rsidRPr="00E76810" w:rsidRDefault="00F46D15" w:rsidP="005179FE">
      <w:pPr>
        <w:spacing w:after="0"/>
        <w:jc w:val="both"/>
        <w:rPr>
          <w:rFonts w:ascii="Source Sans Pro" w:hAnsi="Source Sans Pro"/>
          <w:sz w:val="20"/>
          <w:szCs w:val="20"/>
        </w:rPr>
      </w:pPr>
    </w:p>
    <w:p w14:paraId="49ACF488" w14:textId="0B2DD25C" w:rsidR="00374153" w:rsidRDefault="00BB63FC" w:rsidP="005179FE">
      <w:pPr>
        <w:spacing w:after="0"/>
        <w:jc w:val="both"/>
        <w:rPr>
          <w:rFonts w:ascii="Source Sans Pro" w:hAnsi="Source Sans Pro"/>
          <w:sz w:val="20"/>
          <w:szCs w:val="20"/>
        </w:rPr>
      </w:pPr>
      <w:r w:rsidRPr="00E76810">
        <w:rPr>
          <w:rFonts w:ascii="Source Sans Pro" w:hAnsi="Source Sans Pro"/>
          <w:sz w:val="20"/>
          <w:szCs w:val="20"/>
        </w:rPr>
        <w:t>Les Managers</w:t>
      </w:r>
      <w:r w:rsidR="00F46D15" w:rsidRPr="00E76810">
        <w:rPr>
          <w:rFonts w:ascii="Source Sans Pro" w:hAnsi="Source Sans Pro"/>
          <w:sz w:val="20"/>
          <w:szCs w:val="20"/>
        </w:rPr>
        <w:t> :</w:t>
      </w:r>
    </w:p>
    <w:p w14:paraId="65647392" w14:textId="77777777" w:rsidR="00AC7F33" w:rsidRPr="00E76810" w:rsidRDefault="00AC7F33" w:rsidP="005179FE">
      <w:pPr>
        <w:spacing w:after="0"/>
        <w:jc w:val="both"/>
        <w:rPr>
          <w:rFonts w:ascii="Source Sans Pro" w:hAnsi="Source Sans Pro"/>
          <w:sz w:val="20"/>
          <w:szCs w:val="20"/>
        </w:rPr>
      </w:pPr>
    </w:p>
    <w:p w14:paraId="2A27853D" w14:textId="77777777" w:rsidR="00374153" w:rsidRDefault="00BB63FC">
      <w:pPr>
        <w:pStyle w:val="Paragraphedeliste"/>
        <w:numPr>
          <w:ilvl w:val="0"/>
          <w:numId w:val="24"/>
        </w:numPr>
        <w:spacing w:after="0"/>
        <w:jc w:val="both"/>
        <w:rPr>
          <w:rFonts w:ascii="Source Sans Pro" w:hAnsi="Source Sans Pro"/>
          <w:sz w:val="20"/>
          <w:szCs w:val="20"/>
        </w:rPr>
      </w:pPr>
      <w:r w:rsidRPr="00374153">
        <w:rPr>
          <w:rFonts w:ascii="Source Sans Pro" w:hAnsi="Source Sans Pro"/>
          <w:sz w:val="20"/>
          <w:szCs w:val="20"/>
        </w:rPr>
        <w:t>Identifient les besoins en compétences au plus près du terrain et sont responsables de la mise en œuvre des actions auprès de leurs équipes (formation, mobilité, évolution)</w:t>
      </w:r>
      <w:r w:rsidR="00F46D15" w:rsidRPr="00374153">
        <w:rPr>
          <w:rFonts w:ascii="Source Sans Pro" w:hAnsi="Source Sans Pro"/>
          <w:sz w:val="20"/>
          <w:szCs w:val="20"/>
        </w:rPr>
        <w:t> ;</w:t>
      </w:r>
    </w:p>
    <w:p w14:paraId="7D7CAF67" w14:textId="7069E949" w:rsidR="00BB63FC" w:rsidRPr="00374153" w:rsidRDefault="00BB63FC">
      <w:pPr>
        <w:pStyle w:val="Paragraphedeliste"/>
        <w:numPr>
          <w:ilvl w:val="0"/>
          <w:numId w:val="24"/>
        </w:numPr>
        <w:spacing w:after="0"/>
        <w:jc w:val="both"/>
        <w:rPr>
          <w:rFonts w:ascii="Source Sans Pro" w:hAnsi="Source Sans Pro"/>
          <w:sz w:val="20"/>
          <w:szCs w:val="20"/>
        </w:rPr>
      </w:pPr>
      <w:r w:rsidRPr="00374153">
        <w:rPr>
          <w:rFonts w:ascii="Source Sans Pro" w:hAnsi="Source Sans Pro"/>
          <w:sz w:val="20"/>
          <w:szCs w:val="20"/>
        </w:rPr>
        <w:t>Accompagnent les collaborateurs dans leur développement professionnel et facilitent l’appropriation des nouvelles pratiques.</w:t>
      </w:r>
    </w:p>
    <w:p w14:paraId="4E83876B" w14:textId="77777777" w:rsidR="00F46D15" w:rsidRPr="00E76810" w:rsidRDefault="00F46D15" w:rsidP="005179FE">
      <w:pPr>
        <w:spacing w:after="0"/>
        <w:jc w:val="both"/>
        <w:rPr>
          <w:rFonts w:ascii="Source Sans Pro" w:hAnsi="Source Sans Pro"/>
          <w:sz w:val="20"/>
          <w:szCs w:val="20"/>
        </w:rPr>
      </w:pPr>
    </w:p>
    <w:p w14:paraId="4A371F8E" w14:textId="2EF1B599" w:rsidR="00F46D15" w:rsidRDefault="00BB63FC" w:rsidP="005179FE">
      <w:pPr>
        <w:spacing w:after="0"/>
        <w:jc w:val="both"/>
        <w:rPr>
          <w:rFonts w:ascii="Source Sans Pro" w:hAnsi="Source Sans Pro"/>
          <w:sz w:val="20"/>
          <w:szCs w:val="20"/>
        </w:rPr>
      </w:pPr>
      <w:r w:rsidRPr="00E76810">
        <w:rPr>
          <w:rFonts w:ascii="Source Sans Pro" w:hAnsi="Source Sans Pro"/>
          <w:sz w:val="20"/>
          <w:szCs w:val="20"/>
        </w:rPr>
        <w:t>Les Salariés</w:t>
      </w:r>
      <w:r w:rsidR="00F46D15" w:rsidRPr="00E76810">
        <w:rPr>
          <w:rFonts w:ascii="Source Sans Pro" w:hAnsi="Source Sans Pro"/>
          <w:sz w:val="20"/>
          <w:szCs w:val="20"/>
        </w:rPr>
        <w:t> :</w:t>
      </w:r>
    </w:p>
    <w:p w14:paraId="35158DE5" w14:textId="77777777" w:rsidR="00AC7F33" w:rsidRPr="00E76810" w:rsidRDefault="00AC7F33" w:rsidP="005179FE">
      <w:pPr>
        <w:spacing w:after="0"/>
        <w:jc w:val="both"/>
        <w:rPr>
          <w:rFonts w:ascii="Source Sans Pro" w:hAnsi="Source Sans Pro"/>
          <w:sz w:val="20"/>
          <w:szCs w:val="20"/>
        </w:rPr>
      </w:pPr>
    </w:p>
    <w:p w14:paraId="7C675A87" w14:textId="108954F6" w:rsidR="00374153" w:rsidRDefault="00BB63FC">
      <w:pPr>
        <w:pStyle w:val="Paragraphedeliste"/>
        <w:numPr>
          <w:ilvl w:val="0"/>
          <w:numId w:val="25"/>
        </w:numPr>
        <w:spacing w:after="0"/>
        <w:jc w:val="both"/>
        <w:rPr>
          <w:rFonts w:ascii="Source Sans Pro" w:hAnsi="Source Sans Pro"/>
          <w:sz w:val="20"/>
          <w:szCs w:val="20"/>
        </w:rPr>
      </w:pPr>
      <w:r w:rsidRPr="00374153">
        <w:rPr>
          <w:rFonts w:ascii="Source Sans Pro" w:hAnsi="Source Sans Pro"/>
          <w:sz w:val="20"/>
          <w:szCs w:val="20"/>
        </w:rPr>
        <w:t>Sont impliqués en tant qu’acteurs de leur parcours</w:t>
      </w:r>
      <w:r w:rsidR="003C259D" w:rsidRPr="00374153">
        <w:rPr>
          <w:rFonts w:ascii="Source Sans Pro" w:hAnsi="Source Sans Pro"/>
          <w:sz w:val="20"/>
          <w:szCs w:val="20"/>
        </w:rPr>
        <w:t xml:space="preserve"> professionnel</w:t>
      </w:r>
      <w:r w:rsidRPr="00374153">
        <w:rPr>
          <w:rFonts w:ascii="Source Sans Pro" w:hAnsi="Source Sans Pro"/>
          <w:sz w:val="20"/>
          <w:szCs w:val="20"/>
        </w:rPr>
        <w:t xml:space="preserve"> et participent à l’identification de leurs besoins, à la co-construction des </w:t>
      </w:r>
      <w:r w:rsidR="001E3173" w:rsidRPr="00374153">
        <w:rPr>
          <w:rFonts w:ascii="Source Sans Pro" w:hAnsi="Source Sans Pro"/>
          <w:sz w:val="20"/>
          <w:szCs w:val="20"/>
        </w:rPr>
        <w:t>projets.</w:t>
      </w:r>
      <w:r w:rsidR="00F46D15" w:rsidRPr="00374153">
        <w:rPr>
          <w:rFonts w:ascii="Source Sans Pro" w:hAnsi="Source Sans Pro"/>
          <w:sz w:val="20"/>
          <w:szCs w:val="20"/>
        </w:rPr>
        <w:t xml:space="preserve"> Les collaborateurs ont conscience du caractère nécessairement évolutif des </w:t>
      </w:r>
      <w:r w:rsidR="002B1CDE">
        <w:rPr>
          <w:rFonts w:ascii="Source Sans Pro" w:hAnsi="Source Sans Pro"/>
          <w:sz w:val="20"/>
          <w:szCs w:val="20"/>
        </w:rPr>
        <w:t>emplois</w:t>
      </w:r>
      <w:r w:rsidR="002B1CDE" w:rsidRPr="00374153">
        <w:rPr>
          <w:rFonts w:ascii="Source Sans Pro" w:hAnsi="Source Sans Pro"/>
          <w:sz w:val="20"/>
          <w:szCs w:val="20"/>
        </w:rPr>
        <w:t xml:space="preserve"> </w:t>
      </w:r>
      <w:r w:rsidR="00F46D15" w:rsidRPr="00374153">
        <w:rPr>
          <w:rFonts w:ascii="Source Sans Pro" w:hAnsi="Source Sans Pro"/>
          <w:sz w:val="20"/>
          <w:szCs w:val="20"/>
        </w:rPr>
        <w:t>et sont acteurs du développement de leur propre employabilité</w:t>
      </w:r>
      <w:r w:rsidR="00374153">
        <w:rPr>
          <w:rFonts w:ascii="Source Sans Pro" w:hAnsi="Source Sans Pro"/>
          <w:sz w:val="20"/>
          <w:szCs w:val="20"/>
        </w:rPr>
        <w:t> ;</w:t>
      </w:r>
    </w:p>
    <w:p w14:paraId="507769B5" w14:textId="7B476129" w:rsidR="00BB63FC" w:rsidRPr="00374153" w:rsidRDefault="00BB63FC">
      <w:pPr>
        <w:pStyle w:val="Paragraphedeliste"/>
        <w:numPr>
          <w:ilvl w:val="0"/>
          <w:numId w:val="25"/>
        </w:numPr>
        <w:spacing w:after="0"/>
        <w:jc w:val="both"/>
        <w:rPr>
          <w:rFonts w:ascii="Source Sans Pro" w:hAnsi="Source Sans Pro"/>
          <w:sz w:val="20"/>
          <w:szCs w:val="20"/>
        </w:rPr>
      </w:pPr>
      <w:r w:rsidRPr="00374153">
        <w:rPr>
          <w:rFonts w:ascii="Source Sans Pro" w:hAnsi="Source Sans Pro"/>
          <w:sz w:val="20"/>
          <w:szCs w:val="20"/>
        </w:rPr>
        <w:t>Bénéficient des actions de formation et d’accompagnement pour favoriser leur employabilité et leur évolution.</w:t>
      </w:r>
    </w:p>
    <w:p w14:paraId="70D07CB1" w14:textId="77777777" w:rsidR="00F46D15" w:rsidRPr="00E76810" w:rsidRDefault="00F46D15" w:rsidP="005179FE">
      <w:pPr>
        <w:spacing w:after="0"/>
        <w:jc w:val="both"/>
        <w:rPr>
          <w:rFonts w:ascii="Source Sans Pro" w:hAnsi="Source Sans Pro"/>
          <w:sz w:val="20"/>
          <w:szCs w:val="20"/>
        </w:rPr>
      </w:pPr>
    </w:p>
    <w:p w14:paraId="101F378C" w14:textId="1C4AB180" w:rsidR="00BB63FC" w:rsidRDefault="00BB63FC" w:rsidP="005179FE">
      <w:pPr>
        <w:spacing w:after="0"/>
        <w:jc w:val="both"/>
        <w:rPr>
          <w:rFonts w:ascii="Source Sans Pro" w:hAnsi="Source Sans Pro"/>
          <w:sz w:val="20"/>
          <w:szCs w:val="20"/>
        </w:rPr>
      </w:pPr>
      <w:r w:rsidRPr="00E76810">
        <w:rPr>
          <w:rFonts w:ascii="Source Sans Pro" w:hAnsi="Source Sans Pro"/>
          <w:sz w:val="20"/>
          <w:szCs w:val="20"/>
        </w:rPr>
        <w:t>Les Représentants du personnel</w:t>
      </w:r>
      <w:r w:rsidR="00464FD8" w:rsidRPr="00E76810">
        <w:rPr>
          <w:rFonts w:ascii="Source Sans Pro" w:hAnsi="Source Sans Pro"/>
          <w:sz w:val="20"/>
          <w:szCs w:val="20"/>
        </w:rPr>
        <w:t> :</w:t>
      </w:r>
    </w:p>
    <w:p w14:paraId="45D9759B" w14:textId="77777777" w:rsidR="00AC7F33" w:rsidRPr="00E76810" w:rsidRDefault="00AC7F33" w:rsidP="005179FE">
      <w:pPr>
        <w:spacing w:after="0"/>
        <w:jc w:val="both"/>
        <w:rPr>
          <w:rFonts w:ascii="Source Sans Pro" w:hAnsi="Source Sans Pro"/>
          <w:sz w:val="20"/>
          <w:szCs w:val="20"/>
        </w:rPr>
      </w:pPr>
    </w:p>
    <w:p w14:paraId="6DFA5EB1" w14:textId="77777777" w:rsidR="00374153" w:rsidRDefault="00BB63FC">
      <w:pPr>
        <w:pStyle w:val="Paragraphedeliste"/>
        <w:numPr>
          <w:ilvl w:val="0"/>
          <w:numId w:val="26"/>
        </w:numPr>
        <w:spacing w:after="0"/>
        <w:jc w:val="both"/>
        <w:rPr>
          <w:rFonts w:ascii="Source Sans Pro" w:hAnsi="Source Sans Pro"/>
          <w:sz w:val="20"/>
          <w:szCs w:val="20"/>
        </w:rPr>
      </w:pPr>
      <w:r w:rsidRPr="00374153">
        <w:rPr>
          <w:rFonts w:ascii="Source Sans Pro" w:hAnsi="Source Sans Pro"/>
          <w:sz w:val="20"/>
          <w:szCs w:val="20"/>
        </w:rPr>
        <w:t>Interviennent dans la concertation, la négociation et le suivi des actions GEPP</w:t>
      </w:r>
      <w:r w:rsidR="00F46D15" w:rsidRPr="00374153">
        <w:rPr>
          <w:rFonts w:ascii="Source Sans Pro" w:hAnsi="Source Sans Pro"/>
          <w:sz w:val="20"/>
          <w:szCs w:val="20"/>
        </w:rPr>
        <w:t> ;</w:t>
      </w:r>
    </w:p>
    <w:p w14:paraId="05D4826C" w14:textId="65725381" w:rsidR="00E378EC" w:rsidRPr="00374153" w:rsidRDefault="00BB63FC">
      <w:pPr>
        <w:pStyle w:val="Paragraphedeliste"/>
        <w:numPr>
          <w:ilvl w:val="0"/>
          <w:numId w:val="26"/>
        </w:numPr>
        <w:spacing w:after="0"/>
        <w:jc w:val="both"/>
        <w:rPr>
          <w:rFonts w:ascii="Source Sans Pro" w:hAnsi="Source Sans Pro"/>
          <w:sz w:val="20"/>
          <w:szCs w:val="20"/>
        </w:rPr>
      </w:pPr>
      <w:r w:rsidRPr="00374153">
        <w:rPr>
          <w:rFonts w:ascii="Source Sans Pro" w:hAnsi="Source Sans Pro"/>
          <w:sz w:val="20"/>
          <w:szCs w:val="20"/>
        </w:rPr>
        <w:t>Veillent au respect des droits des salariés, à la transparence dans la démarche et à l’équité des dispositifs proposés</w:t>
      </w:r>
      <w:r w:rsidR="00F46D15" w:rsidRPr="00374153">
        <w:rPr>
          <w:rFonts w:ascii="Source Sans Pro" w:hAnsi="Source Sans Pro"/>
          <w:sz w:val="20"/>
          <w:szCs w:val="20"/>
        </w:rPr>
        <w:t>.</w:t>
      </w:r>
    </w:p>
    <w:p w14:paraId="3CBC7CF0" w14:textId="77777777" w:rsidR="00FE2230" w:rsidRPr="00E76810" w:rsidRDefault="00FE2230" w:rsidP="005179FE">
      <w:pPr>
        <w:spacing w:after="0"/>
        <w:jc w:val="both"/>
        <w:rPr>
          <w:rFonts w:ascii="Source Sans Pro" w:hAnsi="Source Sans Pro"/>
          <w:sz w:val="20"/>
          <w:szCs w:val="20"/>
        </w:rPr>
      </w:pPr>
    </w:p>
    <w:p w14:paraId="51C2C246" w14:textId="576E6FF3" w:rsidR="00C451B4" w:rsidRPr="00E76810" w:rsidRDefault="004E5BF6" w:rsidP="005179FE">
      <w:pPr>
        <w:pStyle w:val="Titre3"/>
        <w:jc w:val="both"/>
      </w:pPr>
      <w:bookmarkStart w:id="18" w:name="_Toc230175876"/>
      <w:bookmarkStart w:id="19" w:name="_Toc161221820"/>
      <w:bookmarkStart w:id="20" w:name="_Toc167720458"/>
      <w:r w:rsidRPr="00E76810">
        <w:t>Enjeux et impacts de l’intelligence artificielle sur les emplois et les compétences</w:t>
      </w:r>
      <w:bookmarkEnd w:id="18"/>
    </w:p>
    <w:p w14:paraId="698F72F6" w14:textId="5D624913" w:rsidR="006B035F" w:rsidRDefault="006B035F" w:rsidP="005179FE">
      <w:pPr>
        <w:spacing w:after="0"/>
        <w:jc w:val="both"/>
        <w:rPr>
          <w:rFonts w:ascii="Source Sans Pro" w:hAnsi="Source Sans Pro"/>
          <w:sz w:val="20"/>
          <w:szCs w:val="20"/>
        </w:rPr>
      </w:pPr>
    </w:p>
    <w:p w14:paraId="264366D0" w14:textId="7F8D1B49" w:rsidR="00FE2230" w:rsidRDefault="006B035F" w:rsidP="005179FE">
      <w:pPr>
        <w:spacing w:after="0"/>
        <w:jc w:val="both"/>
        <w:rPr>
          <w:rFonts w:ascii="Source Sans Pro" w:hAnsi="Source Sans Pro"/>
          <w:sz w:val="20"/>
          <w:szCs w:val="20"/>
        </w:rPr>
      </w:pPr>
      <w:r w:rsidRPr="006B035F">
        <w:rPr>
          <w:rFonts w:ascii="Source Sans Pro" w:hAnsi="Source Sans Pro"/>
          <w:sz w:val="20"/>
          <w:szCs w:val="20"/>
        </w:rPr>
        <w:t xml:space="preserve">Le présent chapitre a pour objet de situer l’intelligence artificielle comme un levier structurant de transformation des </w:t>
      </w:r>
      <w:r w:rsidR="002B1CDE">
        <w:rPr>
          <w:rFonts w:ascii="Source Sans Pro" w:hAnsi="Source Sans Pro"/>
          <w:sz w:val="20"/>
          <w:szCs w:val="20"/>
        </w:rPr>
        <w:t>emplois</w:t>
      </w:r>
      <w:r w:rsidRPr="006B035F">
        <w:rPr>
          <w:rFonts w:ascii="Source Sans Pro" w:hAnsi="Source Sans Pro"/>
          <w:sz w:val="20"/>
          <w:szCs w:val="20"/>
        </w:rPr>
        <w:t>, en identifiant les enjeux stratégiques, déontologiques et environnementaux associés. Il ne crée pas en lui</w:t>
      </w:r>
      <w:r w:rsidRPr="006B035F">
        <w:rPr>
          <w:rFonts w:ascii="Cambria Math" w:hAnsi="Cambria Math" w:cs="Cambria Math"/>
          <w:sz w:val="20"/>
          <w:szCs w:val="20"/>
        </w:rPr>
        <w:t>‑</w:t>
      </w:r>
      <w:r w:rsidRPr="006B035F">
        <w:rPr>
          <w:rFonts w:ascii="Source Sans Pro" w:hAnsi="Source Sans Pro"/>
          <w:sz w:val="20"/>
          <w:szCs w:val="20"/>
        </w:rPr>
        <w:t>m</w:t>
      </w:r>
      <w:r w:rsidRPr="006B035F">
        <w:rPr>
          <w:rFonts w:ascii="Source Sans Pro" w:hAnsi="Source Sans Pro" w:cs="Source Sans Pro"/>
          <w:sz w:val="20"/>
          <w:szCs w:val="20"/>
        </w:rPr>
        <w:t>ê</w:t>
      </w:r>
      <w:r w:rsidRPr="006B035F">
        <w:rPr>
          <w:rFonts w:ascii="Source Sans Pro" w:hAnsi="Source Sans Pro"/>
          <w:sz w:val="20"/>
          <w:szCs w:val="20"/>
        </w:rPr>
        <w:t>me de droits individuels, mais encadre les principes et la gouvernance qui orienteront les d</w:t>
      </w:r>
      <w:r w:rsidRPr="006B035F">
        <w:rPr>
          <w:rFonts w:ascii="Source Sans Pro" w:hAnsi="Source Sans Pro" w:cs="Source Sans Pro"/>
          <w:sz w:val="20"/>
          <w:szCs w:val="20"/>
        </w:rPr>
        <w:t>é</w:t>
      </w:r>
      <w:r w:rsidRPr="006B035F">
        <w:rPr>
          <w:rFonts w:ascii="Source Sans Pro" w:hAnsi="Source Sans Pro"/>
          <w:sz w:val="20"/>
          <w:szCs w:val="20"/>
        </w:rPr>
        <w:t>ploiements d</w:t>
      </w:r>
      <w:r w:rsidRPr="006B035F">
        <w:rPr>
          <w:rFonts w:ascii="Source Sans Pro" w:hAnsi="Source Sans Pro" w:cs="Source Sans Pro"/>
          <w:sz w:val="20"/>
          <w:szCs w:val="20"/>
        </w:rPr>
        <w:t>’</w:t>
      </w:r>
      <w:r w:rsidRPr="006B035F">
        <w:rPr>
          <w:rFonts w:ascii="Source Sans Pro" w:hAnsi="Source Sans Pro"/>
          <w:sz w:val="20"/>
          <w:szCs w:val="20"/>
        </w:rPr>
        <w:t>IA et les travaux ult</w:t>
      </w:r>
      <w:r w:rsidRPr="006B035F">
        <w:rPr>
          <w:rFonts w:ascii="Source Sans Pro" w:hAnsi="Source Sans Pro" w:cs="Source Sans Pro"/>
          <w:sz w:val="20"/>
          <w:szCs w:val="20"/>
        </w:rPr>
        <w:t>é</w:t>
      </w:r>
      <w:r w:rsidRPr="006B035F">
        <w:rPr>
          <w:rFonts w:ascii="Source Sans Pro" w:hAnsi="Source Sans Pro"/>
          <w:sz w:val="20"/>
          <w:szCs w:val="20"/>
        </w:rPr>
        <w:t>rieurs de GEPP.</w:t>
      </w:r>
    </w:p>
    <w:p w14:paraId="416D9850" w14:textId="77777777" w:rsidR="006B035F" w:rsidRPr="00E76810" w:rsidRDefault="006B035F" w:rsidP="005179FE">
      <w:pPr>
        <w:spacing w:after="0"/>
        <w:jc w:val="both"/>
        <w:rPr>
          <w:rFonts w:ascii="Source Sans Pro" w:hAnsi="Source Sans Pro"/>
          <w:sz w:val="20"/>
          <w:szCs w:val="20"/>
        </w:rPr>
      </w:pPr>
    </w:p>
    <w:p w14:paraId="4F2CBFD6" w14:textId="35649397" w:rsidR="0042594C" w:rsidRPr="00E76810" w:rsidRDefault="0042594C" w:rsidP="005179FE">
      <w:pPr>
        <w:pStyle w:val="Titre4"/>
        <w:jc w:val="both"/>
      </w:pPr>
      <w:bookmarkStart w:id="21" w:name="_Toc230175877"/>
      <w:r w:rsidRPr="00E76810">
        <w:t xml:space="preserve">L’intelligence artificielle, levier stratégique </w:t>
      </w:r>
      <w:r w:rsidR="008C47CD">
        <w:t>et initiatives structurantes</w:t>
      </w:r>
      <w:bookmarkEnd w:id="21"/>
      <w:r w:rsidR="008C47CD">
        <w:t xml:space="preserve"> </w:t>
      </w:r>
    </w:p>
    <w:p w14:paraId="02C84D50" w14:textId="77777777" w:rsidR="0042594C" w:rsidRPr="00E76810" w:rsidRDefault="0042594C" w:rsidP="005179FE">
      <w:pPr>
        <w:spacing w:after="0"/>
        <w:jc w:val="both"/>
        <w:rPr>
          <w:rFonts w:ascii="Source Sans Pro" w:hAnsi="Source Sans Pro"/>
          <w:sz w:val="20"/>
          <w:szCs w:val="20"/>
        </w:rPr>
      </w:pPr>
    </w:p>
    <w:p w14:paraId="6D1E2604" w14:textId="66D2F8F0" w:rsidR="002F03DA" w:rsidRDefault="0042594C" w:rsidP="005179FE">
      <w:pPr>
        <w:spacing w:after="0"/>
        <w:jc w:val="both"/>
        <w:rPr>
          <w:rFonts w:ascii="Source Sans Pro" w:hAnsi="Source Sans Pro"/>
          <w:sz w:val="20"/>
          <w:szCs w:val="20"/>
        </w:rPr>
      </w:pPr>
      <w:r w:rsidRPr="00E76810">
        <w:rPr>
          <w:rFonts w:ascii="Source Sans Pro" w:hAnsi="Source Sans Pro"/>
          <w:sz w:val="20"/>
          <w:szCs w:val="20"/>
        </w:rPr>
        <w:t>Pour l’UES OVH, acteur de référence du cloud européen, l’intelligence artificielle constitue un levier stratégique incontournable</w:t>
      </w:r>
      <w:r w:rsidR="008C47CD">
        <w:rPr>
          <w:rFonts w:ascii="Source Sans Pro" w:hAnsi="Source Sans Pro"/>
          <w:sz w:val="20"/>
          <w:szCs w:val="20"/>
        </w:rPr>
        <w:t xml:space="preserve"> pour renforcer sa compétitivité</w:t>
      </w:r>
      <w:r w:rsidR="002F03DA">
        <w:rPr>
          <w:rFonts w:ascii="Source Sans Pro" w:hAnsi="Source Sans Pro"/>
          <w:sz w:val="20"/>
          <w:szCs w:val="20"/>
        </w:rPr>
        <w:t>, développer de nouvelles offres et consolider sa position sur le marché</w:t>
      </w:r>
      <w:r w:rsidR="002F03DA" w:rsidRPr="002F03DA">
        <w:rPr>
          <w:rFonts w:ascii="Source Sans Pro" w:hAnsi="Source Sans Pro"/>
          <w:sz w:val="20"/>
          <w:szCs w:val="20"/>
        </w:rPr>
        <w:t xml:space="preserve"> </w:t>
      </w:r>
      <w:r w:rsidR="002F03DA">
        <w:rPr>
          <w:rFonts w:ascii="Source Sans Pro" w:hAnsi="Source Sans Pro"/>
          <w:sz w:val="20"/>
          <w:szCs w:val="20"/>
        </w:rPr>
        <w:t>n</w:t>
      </w:r>
      <w:r w:rsidR="002F03DA" w:rsidRPr="008C47CD">
        <w:rPr>
          <w:rFonts w:ascii="Source Sans Pro" w:hAnsi="Source Sans Pro"/>
          <w:sz w:val="20"/>
          <w:szCs w:val="20"/>
        </w:rPr>
        <w:t xml:space="preserve">otamment au travers </w:t>
      </w:r>
      <w:r w:rsidR="002F03DA">
        <w:rPr>
          <w:rFonts w:ascii="Source Sans Pro" w:hAnsi="Source Sans Pro"/>
          <w:sz w:val="20"/>
          <w:szCs w:val="20"/>
        </w:rPr>
        <w:t xml:space="preserve">d’acquisitions ciblées </w:t>
      </w:r>
      <w:r w:rsidR="002F03DA" w:rsidRPr="008C47CD">
        <w:rPr>
          <w:rFonts w:ascii="Source Sans Pro" w:hAnsi="Source Sans Pro"/>
          <w:sz w:val="20"/>
          <w:szCs w:val="20"/>
        </w:rPr>
        <w:t xml:space="preserve">et du développement de capacités internes </w:t>
      </w:r>
      <w:r w:rsidR="002F03DA">
        <w:rPr>
          <w:rFonts w:ascii="Source Sans Pro" w:hAnsi="Source Sans Pro"/>
          <w:sz w:val="20"/>
          <w:szCs w:val="20"/>
        </w:rPr>
        <w:t xml:space="preserve">en vue de concevoir des modèles d’IA souverains. </w:t>
      </w:r>
    </w:p>
    <w:p w14:paraId="594A9E00" w14:textId="59618663" w:rsidR="0042594C" w:rsidRPr="00E76810" w:rsidRDefault="0042594C" w:rsidP="005179FE">
      <w:pPr>
        <w:spacing w:after="0"/>
        <w:jc w:val="both"/>
        <w:rPr>
          <w:rFonts w:ascii="Source Sans Pro" w:hAnsi="Source Sans Pro"/>
          <w:sz w:val="20"/>
          <w:szCs w:val="20"/>
        </w:rPr>
      </w:pPr>
      <w:r w:rsidRPr="00E76810">
        <w:rPr>
          <w:rFonts w:ascii="Source Sans Pro" w:hAnsi="Source Sans Pro"/>
          <w:sz w:val="20"/>
          <w:szCs w:val="20"/>
        </w:rPr>
        <w:t>L</w:t>
      </w:r>
      <w:r w:rsidR="00E079C1">
        <w:rPr>
          <w:rFonts w:ascii="Source Sans Pro" w:hAnsi="Source Sans Pro"/>
          <w:sz w:val="20"/>
          <w:szCs w:val="20"/>
        </w:rPr>
        <w:t xml:space="preserve">a Société </w:t>
      </w:r>
      <w:r w:rsidRPr="00E76810">
        <w:rPr>
          <w:rFonts w:ascii="Source Sans Pro" w:hAnsi="Source Sans Pro"/>
          <w:sz w:val="20"/>
          <w:szCs w:val="20"/>
        </w:rPr>
        <w:t xml:space="preserve"> a déjà engagé des initiatives ambitieuses en matière d’acculturation et de montée en compétences</w:t>
      </w:r>
      <w:r w:rsidRPr="00E76810">
        <w:rPr>
          <w:rFonts w:ascii="Source Sans Pro" w:hAnsi="Source Sans Pro" w:cs="Arial"/>
          <w:sz w:val="20"/>
          <w:szCs w:val="20"/>
        </w:rPr>
        <w:t> </w:t>
      </w:r>
      <w:r w:rsidRPr="00E76810">
        <w:rPr>
          <w:rFonts w:ascii="Source Sans Pro" w:hAnsi="Source Sans Pro"/>
          <w:sz w:val="20"/>
          <w:szCs w:val="20"/>
        </w:rPr>
        <w:t>: IA Summer Camp 2024, programme de formation ayant touch</w:t>
      </w:r>
      <w:r w:rsidRPr="00E76810">
        <w:rPr>
          <w:rFonts w:ascii="Source Sans Pro" w:hAnsi="Source Sans Pro" w:cs="Aptos"/>
          <w:sz w:val="20"/>
          <w:szCs w:val="20"/>
        </w:rPr>
        <w:t>é</w:t>
      </w:r>
      <w:r w:rsidRPr="00E76810">
        <w:rPr>
          <w:rFonts w:ascii="Source Sans Pro" w:hAnsi="Source Sans Pro"/>
          <w:sz w:val="20"/>
          <w:szCs w:val="20"/>
        </w:rPr>
        <w:t xml:space="preserve"> plus de 500 collaborateurs au travers de plus de 50 sessions, plus de 400 certifications internes IA d</w:t>
      </w:r>
      <w:r w:rsidRPr="00E76810">
        <w:rPr>
          <w:rFonts w:ascii="Source Sans Pro" w:hAnsi="Source Sans Pro" w:cs="Aptos"/>
          <w:sz w:val="20"/>
          <w:szCs w:val="20"/>
        </w:rPr>
        <w:t>é</w:t>
      </w:r>
      <w:r w:rsidRPr="00E76810">
        <w:rPr>
          <w:rFonts w:ascii="Source Sans Pro" w:hAnsi="Source Sans Pro"/>
          <w:sz w:val="20"/>
          <w:szCs w:val="20"/>
        </w:rPr>
        <w:t>livr</w:t>
      </w:r>
      <w:r w:rsidRPr="00E76810">
        <w:rPr>
          <w:rFonts w:ascii="Source Sans Pro" w:hAnsi="Source Sans Pro" w:cs="Aptos"/>
          <w:sz w:val="20"/>
          <w:szCs w:val="20"/>
        </w:rPr>
        <w:t>é</w:t>
      </w:r>
      <w:r w:rsidRPr="00E76810">
        <w:rPr>
          <w:rFonts w:ascii="Source Sans Pro" w:hAnsi="Source Sans Pro"/>
          <w:sz w:val="20"/>
          <w:szCs w:val="20"/>
        </w:rPr>
        <w:t>es, lancement d</w:t>
      </w:r>
      <w:r w:rsidRPr="00E76810">
        <w:rPr>
          <w:rFonts w:ascii="Source Sans Pro" w:hAnsi="Source Sans Pro" w:cs="Aptos"/>
          <w:sz w:val="20"/>
          <w:szCs w:val="20"/>
        </w:rPr>
        <w:t>’</w:t>
      </w:r>
      <w:r w:rsidRPr="00E76810">
        <w:rPr>
          <w:rFonts w:ascii="Source Sans Pro" w:hAnsi="Source Sans Pro"/>
          <w:sz w:val="20"/>
          <w:szCs w:val="20"/>
        </w:rPr>
        <w:t>un parcours certifiant sur les assistants et agents IA (mars 2026), modules sp</w:t>
      </w:r>
      <w:r w:rsidRPr="00E76810">
        <w:rPr>
          <w:rFonts w:ascii="Source Sans Pro" w:hAnsi="Source Sans Pro" w:cs="Aptos"/>
          <w:sz w:val="20"/>
          <w:szCs w:val="20"/>
        </w:rPr>
        <w:t>é</w:t>
      </w:r>
      <w:r w:rsidRPr="00E76810">
        <w:rPr>
          <w:rFonts w:ascii="Source Sans Pro" w:hAnsi="Source Sans Pro"/>
          <w:sz w:val="20"/>
          <w:szCs w:val="20"/>
        </w:rPr>
        <w:t>cialis</w:t>
      </w:r>
      <w:r w:rsidRPr="00E76810">
        <w:rPr>
          <w:rFonts w:ascii="Source Sans Pro" w:hAnsi="Source Sans Pro" w:cs="Aptos"/>
          <w:sz w:val="20"/>
          <w:szCs w:val="20"/>
        </w:rPr>
        <w:t>é</w:t>
      </w:r>
      <w:r w:rsidRPr="00E76810">
        <w:rPr>
          <w:rFonts w:ascii="Source Sans Pro" w:hAnsi="Source Sans Pro"/>
          <w:sz w:val="20"/>
          <w:szCs w:val="20"/>
        </w:rPr>
        <w:t xml:space="preserve">s (RAG, MCP, </w:t>
      </w:r>
      <w:proofErr w:type="spellStart"/>
      <w:r w:rsidRPr="00E76810">
        <w:rPr>
          <w:rFonts w:ascii="Source Sans Pro" w:hAnsi="Source Sans Pro"/>
          <w:sz w:val="20"/>
          <w:szCs w:val="20"/>
        </w:rPr>
        <w:t>Vibecoding</w:t>
      </w:r>
      <w:proofErr w:type="spellEnd"/>
      <w:r w:rsidRPr="00E76810">
        <w:rPr>
          <w:rFonts w:ascii="Source Sans Pro" w:hAnsi="Source Sans Pro"/>
          <w:sz w:val="20"/>
          <w:szCs w:val="20"/>
        </w:rPr>
        <w:t>)</w:t>
      </w:r>
      <w:r w:rsidR="000C654D">
        <w:rPr>
          <w:rFonts w:ascii="Source Sans Pro" w:hAnsi="Source Sans Pro"/>
          <w:sz w:val="20"/>
          <w:szCs w:val="20"/>
        </w:rPr>
        <w:t xml:space="preserve">, </w:t>
      </w:r>
      <w:r w:rsidRPr="00E76810">
        <w:rPr>
          <w:rFonts w:ascii="Source Sans Pro" w:hAnsi="Source Sans Pro"/>
          <w:sz w:val="20"/>
          <w:szCs w:val="20"/>
        </w:rPr>
        <w:t xml:space="preserve">désignation de référents internes </w:t>
      </w:r>
      <w:proofErr w:type="spellStart"/>
      <w:r w:rsidRPr="00E76810">
        <w:rPr>
          <w:rFonts w:ascii="Source Sans Pro" w:hAnsi="Source Sans Pro"/>
          <w:sz w:val="20"/>
          <w:szCs w:val="20"/>
        </w:rPr>
        <w:t>Vibecoding</w:t>
      </w:r>
      <w:proofErr w:type="spellEnd"/>
      <w:r w:rsidR="000C654D">
        <w:rPr>
          <w:rFonts w:ascii="Source Sans Pro" w:hAnsi="Source Sans Pro"/>
          <w:sz w:val="20"/>
          <w:szCs w:val="20"/>
        </w:rPr>
        <w:t xml:space="preserve"> et </w:t>
      </w:r>
      <w:r w:rsidR="000C654D" w:rsidRPr="000C654D">
        <w:rPr>
          <w:rFonts w:ascii="Source Sans Pro" w:hAnsi="Source Sans Pro"/>
          <w:sz w:val="20"/>
          <w:szCs w:val="20"/>
        </w:rPr>
        <w:t>organisation de hackathons dédiés à l’IA intégrant des sessions de formation à l’IA, à l’</w:t>
      </w:r>
      <w:proofErr w:type="spellStart"/>
      <w:r w:rsidR="000C654D" w:rsidRPr="000C654D">
        <w:rPr>
          <w:rFonts w:ascii="Source Sans Pro" w:hAnsi="Source Sans Pro"/>
          <w:sz w:val="20"/>
          <w:szCs w:val="20"/>
        </w:rPr>
        <w:t>agentic</w:t>
      </w:r>
      <w:proofErr w:type="spellEnd"/>
      <w:r w:rsidR="000C654D" w:rsidRPr="000C654D">
        <w:rPr>
          <w:rFonts w:ascii="Source Sans Pro" w:hAnsi="Source Sans Pro"/>
          <w:sz w:val="20"/>
          <w:szCs w:val="20"/>
        </w:rPr>
        <w:t xml:space="preserve"> et au </w:t>
      </w:r>
      <w:proofErr w:type="spellStart"/>
      <w:r w:rsidR="000C654D" w:rsidRPr="000C654D">
        <w:rPr>
          <w:rFonts w:ascii="Source Sans Pro" w:hAnsi="Source Sans Pro"/>
          <w:sz w:val="20"/>
          <w:szCs w:val="20"/>
        </w:rPr>
        <w:t>vibecoding</w:t>
      </w:r>
      <w:proofErr w:type="spellEnd"/>
      <w:r w:rsidR="000C654D" w:rsidRPr="000C654D">
        <w:rPr>
          <w:rFonts w:ascii="Source Sans Pro" w:hAnsi="Source Sans Pro"/>
          <w:sz w:val="20"/>
          <w:szCs w:val="20"/>
        </w:rPr>
        <w:t>.</w:t>
      </w:r>
    </w:p>
    <w:p w14:paraId="1E9C38BA" w14:textId="77777777" w:rsidR="0042594C" w:rsidRPr="00E76810" w:rsidRDefault="0042594C" w:rsidP="005179FE">
      <w:pPr>
        <w:spacing w:after="0"/>
        <w:jc w:val="both"/>
        <w:rPr>
          <w:rFonts w:ascii="Source Sans Pro" w:hAnsi="Source Sans Pro"/>
          <w:sz w:val="20"/>
          <w:szCs w:val="20"/>
        </w:rPr>
      </w:pPr>
    </w:p>
    <w:p w14:paraId="6A38F010" w14:textId="3B758C49" w:rsidR="0042594C" w:rsidRDefault="0042594C" w:rsidP="005179FE">
      <w:pPr>
        <w:spacing w:after="0"/>
        <w:jc w:val="both"/>
        <w:rPr>
          <w:rFonts w:ascii="Source Sans Pro" w:hAnsi="Source Sans Pro"/>
          <w:sz w:val="20"/>
          <w:szCs w:val="20"/>
        </w:rPr>
      </w:pPr>
      <w:r w:rsidRPr="00E76810">
        <w:rPr>
          <w:rFonts w:ascii="Source Sans Pro" w:hAnsi="Source Sans Pro"/>
          <w:sz w:val="20"/>
          <w:szCs w:val="20"/>
        </w:rPr>
        <w:t xml:space="preserve">Les parties reconnaissent que l’intelligence artificielle transforme déjà et continuera de transformer les </w:t>
      </w:r>
      <w:r w:rsidR="00032150">
        <w:rPr>
          <w:rFonts w:ascii="Source Sans Pro" w:hAnsi="Source Sans Pro"/>
          <w:sz w:val="20"/>
          <w:szCs w:val="20"/>
        </w:rPr>
        <w:t>emplois</w:t>
      </w:r>
      <w:r w:rsidRPr="00E76810">
        <w:rPr>
          <w:rFonts w:ascii="Source Sans Pro" w:hAnsi="Source Sans Pro"/>
          <w:sz w:val="20"/>
          <w:szCs w:val="20"/>
        </w:rPr>
        <w:t xml:space="preserve"> de l’entreprise, tant dans les fonctions technologiques que dans les fonctions support et métier. Cette transformation nécessite un accompagnement structuré de l’ensemble des collaborateurs, y compris ceux des filières non techniques.</w:t>
      </w:r>
      <w:r w:rsidR="00A121BF">
        <w:rPr>
          <w:rFonts w:ascii="Source Sans Pro" w:hAnsi="Source Sans Pro"/>
          <w:sz w:val="20"/>
          <w:szCs w:val="20"/>
        </w:rPr>
        <w:t xml:space="preserve"> </w:t>
      </w:r>
    </w:p>
    <w:p w14:paraId="6122643D" w14:textId="77777777" w:rsidR="008C47CD" w:rsidRDefault="008C47CD" w:rsidP="008C47CD">
      <w:pPr>
        <w:spacing w:after="0"/>
        <w:jc w:val="both"/>
        <w:rPr>
          <w:rFonts w:ascii="Source Sans Pro" w:hAnsi="Source Sans Pro"/>
          <w:sz w:val="20"/>
          <w:szCs w:val="20"/>
        </w:rPr>
      </w:pPr>
    </w:p>
    <w:p w14:paraId="4449CF54" w14:textId="0D6D5A10" w:rsidR="008C47CD" w:rsidRDefault="008C47CD" w:rsidP="008C47CD">
      <w:pPr>
        <w:spacing w:after="0"/>
        <w:jc w:val="both"/>
        <w:rPr>
          <w:rFonts w:ascii="Source Sans Pro" w:hAnsi="Source Sans Pro"/>
          <w:sz w:val="20"/>
          <w:szCs w:val="20"/>
        </w:rPr>
      </w:pPr>
      <w:r w:rsidRPr="008C47CD">
        <w:rPr>
          <w:rFonts w:ascii="Source Sans Pro" w:hAnsi="Source Sans Pro"/>
          <w:sz w:val="20"/>
          <w:szCs w:val="20"/>
        </w:rPr>
        <w:t> Les parties rappellent que l</w:t>
      </w:r>
      <w:r w:rsidR="00E079C1">
        <w:rPr>
          <w:rFonts w:ascii="Source Sans Pro" w:hAnsi="Source Sans Pro"/>
          <w:sz w:val="20"/>
          <w:szCs w:val="20"/>
        </w:rPr>
        <w:t>a Société</w:t>
      </w:r>
      <w:r w:rsidRPr="008C47CD">
        <w:rPr>
          <w:rFonts w:ascii="Source Sans Pro" w:hAnsi="Source Sans Pro"/>
          <w:sz w:val="20"/>
          <w:szCs w:val="20"/>
        </w:rPr>
        <w:t xml:space="preserve"> a déjà engagé une dynamique structurée en matière d’intelligence artificielle, notamment au travers de l’AI </w:t>
      </w:r>
      <w:proofErr w:type="spellStart"/>
      <w:r w:rsidRPr="008C47CD">
        <w:rPr>
          <w:rFonts w:ascii="Source Sans Pro" w:hAnsi="Source Sans Pro"/>
          <w:sz w:val="20"/>
          <w:szCs w:val="20"/>
        </w:rPr>
        <w:t>Lab</w:t>
      </w:r>
      <w:r w:rsidR="00AC75BF">
        <w:rPr>
          <w:rFonts w:ascii="Source Sans Pro" w:hAnsi="Source Sans Pro"/>
          <w:sz w:val="20"/>
          <w:szCs w:val="20"/>
        </w:rPr>
        <w:t>s</w:t>
      </w:r>
      <w:proofErr w:type="spellEnd"/>
      <w:r w:rsidRPr="008C47CD">
        <w:rPr>
          <w:rFonts w:ascii="Source Sans Pro" w:hAnsi="Source Sans Pro"/>
          <w:sz w:val="20"/>
          <w:szCs w:val="20"/>
        </w:rPr>
        <w:t xml:space="preserve">, initiative de gouvernance portée de manière transverse pour accélérer la transformation des activités, diffuser l’acculturation à l’IA, soutenir les projets et </w:t>
      </w:r>
      <w:proofErr w:type="spellStart"/>
      <w:r w:rsidRPr="008C47CD">
        <w:rPr>
          <w:rFonts w:ascii="Source Sans Pro" w:hAnsi="Source Sans Pro"/>
          <w:sz w:val="20"/>
          <w:szCs w:val="20"/>
        </w:rPr>
        <w:t>proofs</w:t>
      </w:r>
      <w:proofErr w:type="spellEnd"/>
      <w:r w:rsidRPr="008C47CD">
        <w:rPr>
          <w:rFonts w:ascii="Source Sans Pro" w:hAnsi="Source Sans Pro"/>
          <w:sz w:val="20"/>
          <w:szCs w:val="20"/>
        </w:rPr>
        <w:t xml:space="preserve"> of concept, renforcer la productivité des équipes et construire les fondations d’une plateforme IA robuste à l’échelle de l’entreprise.</w:t>
      </w:r>
    </w:p>
    <w:p w14:paraId="4BF24804" w14:textId="77777777" w:rsidR="008C47CD" w:rsidRDefault="008C47CD" w:rsidP="008C47CD">
      <w:pPr>
        <w:spacing w:after="0"/>
        <w:jc w:val="both"/>
        <w:rPr>
          <w:rFonts w:ascii="Source Sans Pro" w:hAnsi="Source Sans Pro"/>
          <w:sz w:val="20"/>
          <w:szCs w:val="20"/>
        </w:rPr>
      </w:pPr>
    </w:p>
    <w:p w14:paraId="3FAFA75A" w14:textId="77777777" w:rsidR="008C47CD" w:rsidRDefault="008C47CD" w:rsidP="008C47CD">
      <w:pPr>
        <w:spacing w:after="0"/>
        <w:jc w:val="both"/>
        <w:rPr>
          <w:rFonts w:ascii="Source Sans Pro" w:hAnsi="Source Sans Pro"/>
          <w:sz w:val="20"/>
          <w:szCs w:val="20"/>
        </w:rPr>
      </w:pPr>
      <w:r w:rsidRPr="008C47CD">
        <w:rPr>
          <w:rFonts w:ascii="Source Sans Pro" w:hAnsi="Source Sans Pro"/>
          <w:sz w:val="20"/>
          <w:szCs w:val="20"/>
        </w:rPr>
        <w:t xml:space="preserve">Cette initiative, </w:t>
      </w:r>
      <w:proofErr w:type="spellStart"/>
      <w:r w:rsidRPr="008C47CD">
        <w:rPr>
          <w:rFonts w:ascii="Source Sans Pro" w:hAnsi="Source Sans Pro"/>
          <w:sz w:val="20"/>
          <w:szCs w:val="20"/>
        </w:rPr>
        <w:t>co-construite</w:t>
      </w:r>
      <w:proofErr w:type="spellEnd"/>
      <w:r w:rsidRPr="008C47CD">
        <w:rPr>
          <w:rFonts w:ascii="Source Sans Pro" w:hAnsi="Source Sans Pro"/>
          <w:sz w:val="20"/>
          <w:szCs w:val="20"/>
        </w:rPr>
        <w:t xml:space="preserve"> de façon transversale entre fonctions technologiques et métiers, constitue un atout important pour favoriser l’appropriation opérationnelle de l’IA, faire émerger des usages concrets et donner de la visibilité aux initiatives conduites dans les différentes directions.</w:t>
      </w:r>
    </w:p>
    <w:p w14:paraId="167FD807" w14:textId="77777777" w:rsidR="008C47CD" w:rsidRDefault="008C47CD" w:rsidP="008C47CD">
      <w:pPr>
        <w:spacing w:after="0"/>
        <w:jc w:val="both"/>
        <w:rPr>
          <w:rFonts w:ascii="Source Sans Pro" w:hAnsi="Source Sans Pro"/>
          <w:sz w:val="20"/>
          <w:szCs w:val="20"/>
        </w:rPr>
      </w:pPr>
    </w:p>
    <w:p w14:paraId="255E945E" w14:textId="17E59B16" w:rsidR="0042594C" w:rsidRPr="00E76810" w:rsidRDefault="008C47CD" w:rsidP="005179FE">
      <w:pPr>
        <w:spacing w:after="0"/>
        <w:jc w:val="both"/>
        <w:rPr>
          <w:rFonts w:ascii="Source Sans Pro" w:hAnsi="Source Sans Pro"/>
          <w:sz w:val="20"/>
          <w:szCs w:val="20"/>
        </w:rPr>
      </w:pPr>
      <w:r w:rsidRPr="008C47CD">
        <w:rPr>
          <w:rFonts w:ascii="Source Sans Pro" w:hAnsi="Source Sans Pro"/>
          <w:sz w:val="20"/>
          <w:szCs w:val="20"/>
        </w:rPr>
        <w:t xml:space="preserve">Dans ce cadre, les dispositions du présent titre ont vocation non à se substituer à cette démarche, mais à lui apporter une plus-value complémentaire en matière de dialogue social, d’anticipation des impacts sur l’emploi et les compétences, de prévention des effets sur les conditions de travail, </w:t>
      </w:r>
      <w:r w:rsidR="00336050">
        <w:rPr>
          <w:rFonts w:ascii="Source Sans Pro" w:hAnsi="Source Sans Pro"/>
          <w:sz w:val="20"/>
          <w:szCs w:val="20"/>
        </w:rPr>
        <w:t>la</w:t>
      </w:r>
      <w:r w:rsidRPr="008C47CD">
        <w:rPr>
          <w:rFonts w:ascii="Source Sans Pro" w:hAnsi="Source Sans Pro"/>
          <w:sz w:val="20"/>
          <w:szCs w:val="20"/>
        </w:rPr>
        <w:t xml:space="preserve"> sécurité</w:t>
      </w:r>
      <w:r w:rsidR="00336050">
        <w:rPr>
          <w:rFonts w:ascii="Source Sans Pro" w:hAnsi="Source Sans Pro"/>
          <w:sz w:val="20"/>
          <w:szCs w:val="20"/>
        </w:rPr>
        <w:t xml:space="preserve"> </w:t>
      </w:r>
      <w:r w:rsidRPr="008C47CD">
        <w:rPr>
          <w:rFonts w:ascii="Source Sans Pro" w:hAnsi="Source Sans Pro"/>
          <w:sz w:val="20"/>
          <w:szCs w:val="20"/>
        </w:rPr>
        <w:t>afin d’inscrire durablement le déploiement de l’IA dans un cadre partagé, lisible et sécurisé. </w:t>
      </w:r>
    </w:p>
    <w:p w14:paraId="386EABF9" w14:textId="666A88B4" w:rsidR="0042594C" w:rsidRPr="00E76810" w:rsidRDefault="0042594C" w:rsidP="005179FE">
      <w:pPr>
        <w:pStyle w:val="Titre4"/>
        <w:jc w:val="both"/>
      </w:pPr>
      <w:bookmarkStart w:id="22" w:name="_Toc230175878"/>
      <w:r w:rsidRPr="00E76810">
        <w:t xml:space="preserve">Enjeux </w:t>
      </w:r>
      <w:r w:rsidR="008C47CD">
        <w:t>et préoccupations pour les collaborateurs</w:t>
      </w:r>
      <w:bookmarkEnd w:id="22"/>
      <w:r w:rsidR="008C47CD">
        <w:t xml:space="preserve"> </w:t>
      </w:r>
    </w:p>
    <w:p w14:paraId="08C8306C" w14:textId="77777777" w:rsidR="0042594C" w:rsidRPr="00E76810" w:rsidRDefault="0042594C" w:rsidP="005179FE">
      <w:pPr>
        <w:spacing w:after="0"/>
        <w:jc w:val="both"/>
        <w:rPr>
          <w:rFonts w:ascii="Source Sans Pro" w:hAnsi="Source Sans Pro"/>
          <w:sz w:val="20"/>
          <w:szCs w:val="20"/>
        </w:rPr>
      </w:pPr>
    </w:p>
    <w:p w14:paraId="02F66539" w14:textId="77777777" w:rsidR="0042594C" w:rsidRDefault="0042594C" w:rsidP="005179FE">
      <w:pPr>
        <w:spacing w:after="0"/>
        <w:jc w:val="both"/>
        <w:rPr>
          <w:rFonts w:ascii="Source Sans Pro" w:hAnsi="Source Sans Pro"/>
          <w:sz w:val="20"/>
          <w:szCs w:val="20"/>
        </w:rPr>
      </w:pPr>
      <w:r w:rsidRPr="00E76810">
        <w:rPr>
          <w:rFonts w:ascii="Source Sans Pro" w:hAnsi="Source Sans Pro"/>
          <w:sz w:val="20"/>
          <w:szCs w:val="20"/>
        </w:rPr>
        <w:t>Les parties ne sous-estiment pas les défis que soulève le déploiement de l’intelligence artificielle. Elles identifient notamment</w:t>
      </w:r>
      <w:r w:rsidRPr="00E76810">
        <w:rPr>
          <w:rFonts w:ascii="Source Sans Pro" w:hAnsi="Source Sans Pro" w:cs="Arial"/>
          <w:sz w:val="20"/>
          <w:szCs w:val="20"/>
        </w:rPr>
        <w:t> </w:t>
      </w:r>
      <w:r w:rsidRPr="00E76810">
        <w:rPr>
          <w:rFonts w:ascii="Source Sans Pro" w:hAnsi="Source Sans Pro"/>
          <w:sz w:val="20"/>
          <w:szCs w:val="20"/>
        </w:rPr>
        <w:t>:</w:t>
      </w:r>
    </w:p>
    <w:p w14:paraId="0638186C" w14:textId="77777777" w:rsidR="005649F9" w:rsidRPr="00E76810" w:rsidRDefault="005649F9" w:rsidP="005179FE">
      <w:pPr>
        <w:spacing w:after="0"/>
        <w:jc w:val="both"/>
        <w:rPr>
          <w:rFonts w:ascii="Source Sans Pro" w:hAnsi="Source Sans Pro"/>
          <w:sz w:val="20"/>
          <w:szCs w:val="20"/>
        </w:rPr>
      </w:pPr>
    </w:p>
    <w:p w14:paraId="071F0B70" w14:textId="27FC8FC4" w:rsidR="007D5498" w:rsidRDefault="0042594C">
      <w:pPr>
        <w:pStyle w:val="Paragraphedeliste"/>
        <w:numPr>
          <w:ilvl w:val="0"/>
          <w:numId w:val="28"/>
        </w:numPr>
        <w:spacing w:after="0"/>
        <w:jc w:val="both"/>
        <w:rPr>
          <w:rFonts w:ascii="Source Sans Pro" w:hAnsi="Source Sans Pro"/>
          <w:sz w:val="20"/>
          <w:szCs w:val="20"/>
        </w:rPr>
      </w:pPr>
      <w:r w:rsidRPr="007D5498">
        <w:rPr>
          <w:rFonts w:ascii="Source Sans Pro" w:hAnsi="Source Sans Pro"/>
          <w:sz w:val="20"/>
          <w:szCs w:val="20"/>
        </w:rPr>
        <w:t>L’impact environnemental</w:t>
      </w:r>
      <w:r w:rsidRPr="007D5498">
        <w:rPr>
          <w:rFonts w:ascii="Source Sans Pro" w:hAnsi="Source Sans Pro" w:cs="Arial"/>
          <w:sz w:val="20"/>
          <w:szCs w:val="20"/>
        </w:rPr>
        <w:t> </w:t>
      </w:r>
      <w:r w:rsidRPr="007D5498">
        <w:rPr>
          <w:rFonts w:ascii="Source Sans Pro" w:hAnsi="Source Sans Pro"/>
          <w:sz w:val="20"/>
          <w:szCs w:val="20"/>
        </w:rPr>
        <w:t xml:space="preserve">: consommation </w:t>
      </w:r>
      <w:r w:rsidRPr="007D5498">
        <w:rPr>
          <w:rFonts w:ascii="Source Sans Pro" w:hAnsi="Source Sans Pro" w:cs="Aptos"/>
          <w:sz w:val="20"/>
          <w:szCs w:val="20"/>
        </w:rPr>
        <w:t>é</w:t>
      </w:r>
      <w:r w:rsidRPr="007D5498">
        <w:rPr>
          <w:rFonts w:ascii="Source Sans Pro" w:hAnsi="Source Sans Pro"/>
          <w:sz w:val="20"/>
          <w:szCs w:val="20"/>
        </w:rPr>
        <w:t>nerg</w:t>
      </w:r>
      <w:r w:rsidRPr="007D5498">
        <w:rPr>
          <w:rFonts w:ascii="Source Sans Pro" w:hAnsi="Source Sans Pro" w:cs="Aptos"/>
          <w:sz w:val="20"/>
          <w:szCs w:val="20"/>
        </w:rPr>
        <w:t>é</w:t>
      </w:r>
      <w:r w:rsidRPr="007D5498">
        <w:rPr>
          <w:rFonts w:ascii="Source Sans Pro" w:hAnsi="Source Sans Pro"/>
          <w:sz w:val="20"/>
          <w:szCs w:val="20"/>
        </w:rPr>
        <w:t>tique significative des mod</w:t>
      </w:r>
      <w:r w:rsidRPr="007D5498">
        <w:rPr>
          <w:rFonts w:ascii="Source Sans Pro" w:hAnsi="Source Sans Pro" w:cs="Aptos"/>
          <w:sz w:val="20"/>
          <w:szCs w:val="20"/>
        </w:rPr>
        <w:t>è</w:t>
      </w:r>
      <w:r w:rsidRPr="007D5498">
        <w:rPr>
          <w:rFonts w:ascii="Source Sans Pro" w:hAnsi="Source Sans Pro"/>
          <w:sz w:val="20"/>
          <w:szCs w:val="20"/>
        </w:rPr>
        <w:t>les d</w:t>
      </w:r>
      <w:r w:rsidRPr="007D5498">
        <w:rPr>
          <w:rFonts w:ascii="Source Sans Pro" w:hAnsi="Source Sans Pro" w:cs="Aptos"/>
          <w:sz w:val="20"/>
          <w:szCs w:val="20"/>
        </w:rPr>
        <w:t>’</w:t>
      </w:r>
      <w:r w:rsidRPr="007D5498">
        <w:rPr>
          <w:rFonts w:ascii="Source Sans Pro" w:hAnsi="Source Sans Pro"/>
          <w:sz w:val="20"/>
          <w:szCs w:val="20"/>
        </w:rPr>
        <w:t xml:space="preserve">IA, recours </w:t>
      </w:r>
      <w:r w:rsidRPr="007D5498">
        <w:rPr>
          <w:rFonts w:ascii="Source Sans Pro" w:hAnsi="Source Sans Pro" w:cs="Aptos"/>
          <w:sz w:val="20"/>
          <w:szCs w:val="20"/>
        </w:rPr>
        <w:t>à</w:t>
      </w:r>
      <w:r w:rsidRPr="007D5498">
        <w:rPr>
          <w:rFonts w:ascii="Source Sans Pro" w:hAnsi="Source Sans Pro"/>
          <w:sz w:val="20"/>
          <w:szCs w:val="20"/>
        </w:rPr>
        <w:t xml:space="preserve"> des composants rares et empreinte carbone associ</w:t>
      </w:r>
      <w:r w:rsidRPr="007D5498">
        <w:rPr>
          <w:rFonts w:ascii="Source Sans Pro" w:hAnsi="Source Sans Pro" w:cs="Aptos"/>
          <w:sz w:val="20"/>
          <w:szCs w:val="20"/>
        </w:rPr>
        <w:t>é</w:t>
      </w:r>
      <w:r w:rsidRPr="007D5498">
        <w:rPr>
          <w:rFonts w:ascii="Source Sans Pro" w:hAnsi="Source Sans Pro"/>
          <w:sz w:val="20"/>
          <w:szCs w:val="20"/>
        </w:rPr>
        <w:t>e, que l</w:t>
      </w:r>
      <w:r w:rsidR="00E079C1">
        <w:rPr>
          <w:rFonts w:ascii="Source Sans Pro" w:hAnsi="Source Sans Pro"/>
          <w:sz w:val="20"/>
          <w:szCs w:val="20"/>
        </w:rPr>
        <w:t>a Société</w:t>
      </w:r>
      <w:r w:rsidRPr="007D5498">
        <w:rPr>
          <w:rFonts w:ascii="Source Sans Pro" w:hAnsi="Source Sans Pro"/>
          <w:sz w:val="20"/>
          <w:szCs w:val="20"/>
        </w:rPr>
        <w:t xml:space="preserve"> s</w:t>
      </w:r>
      <w:r w:rsidRPr="007D5498">
        <w:rPr>
          <w:rFonts w:ascii="Source Sans Pro" w:hAnsi="Source Sans Pro" w:cs="Aptos"/>
          <w:sz w:val="20"/>
          <w:szCs w:val="20"/>
        </w:rPr>
        <w:t>’</w:t>
      </w:r>
      <w:r w:rsidRPr="007D5498">
        <w:rPr>
          <w:rFonts w:ascii="Source Sans Pro" w:hAnsi="Source Sans Pro"/>
          <w:sz w:val="20"/>
          <w:szCs w:val="20"/>
        </w:rPr>
        <w:t xml:space="preserve">engage </w:t>
      </w:r>
      <w:r w:rsidRPr="007D5498">
        <w:rPr>
          <w:rFonts w:ascii="Source Sans Pro" w:hAnsi="Source Sans Pro" w:cs="Aptos"/>
          <w:sz w:val="20"/>
          <w:szCs w:val="20"/>
        </w:rPr>
        <w:t>à</w:t>
      </w:r>
      <w:r w:rsidRPr="007D5498">
        <w:rPr>
          <w:rFonts w:ascii="Source Sans Pro" w:hAnsi="Source Sans Pro"/>
          <w:sz w:val="20"/>
          <w:szCs w:val="20"/>
        </w:rPr>
        <w:t xml:space="preserve"> mesurer et </w:t>
      </w:r>
      <w:r w:rsidRPr="007D5498">
        <w:rPr>
          <w:rFonts w:ascii="Source Sans Pro" w:hAnsi="Source Sans Pro" w:cs="Aptos"/>
          <w:sz w:val="20"/>
          <w:szCs w:val="20"/>
        </w:rPr>
        <w:t>à</w:t>
      </w:r>
      <w:r w:rsidRPr="007D5498">
        <w:rPr>
          <w:rFonts w:ascii="Source Sans Pro" w:hAnsi="Source Sans Pro"/>
          <w:sz w:val="20"/>
          <w:szCs w:val="20"/>
        </w:rPr>
        <w:t xml:space="preserve"> r</w:t>
      </w:r>
      <w:r w:rsidRPr="007D5498">
        <w:rPr>
          <w:rFonts w:ascii="Source Sans Pro" w:hAnsi="Source Sans Pro" w:cs="Aptos"/>
          <w:sz w:val="20"/>
          <w:szCs w:val="20"/>
        </w:rPr>
        <w:t>é</w:t>
      </w:r>
      <w:r w:rsidRPr="007D5498">
        <w:rPr>
          <w:rFonts w:ascii="Source Sans Pro" w:hAnsi="Source Sans Pro"/>
          <w:sz w:val="20"/>
          <w:szCs w:val="20"/>
        </w:rPr>
        <w:t>duire dans le cadre de sa politique RSE</w:t>
      </w:r>
      <w:r w:rsidRPr="007D5498">
        <w:rPr>
          <w:rFonts w:ascii="Source Sans Pro" w:hAnsi="Source Sans Pro" w:cs="Arial"/>
          <w:sz w:val="20"/>
          <w:szCs w:val="20"/>
        </w:rPr>
        <w:t> </w:t>
      </w:r>
      <w:r w:rsidRPr="007D5498">
        <w:rPr>
          <w:rFonts w:ascii="Source Sans Pro" w:hAnsi="Source Sans Pro"/>
          <w:sz w:val="20"/>
          <w:szCs w:val="20"/>
        </w:rPr>
        <w:t>;</w:t>
      </w:r>
    </w:p>
    <w:p w14:paraId="3E03B0D6" w14:textId="77777777" w:rsidR="007D5498" w:rsidRDefault="0042594C">
      <w:pPr>
        <w:pStyle w:val="Paragraphedeliste"/>
        <w:numPr>
          <w:ilvl w:val="0"/>
          <w:numId w:val="28"/>
        </w:numPr>
        <w:spacing w:after="0"/>
        <w:jc w:val="both"/>
        <w:rPr>
          <w:rFonts w:ascii="Source Sans Pro" w:hAnsi="Source Sans Pro"/>
          <w:sz w:val="20"/>
          <w:szCs w:val="20"/>
        </w:rPr>
      </w:pPr>
      <w:r w:rsidRPr="007D5498">
        <w:rPr>
          <w:rFonts w:ascii="Source Sans Pro" w:hAnsi="Source Sans Pro"/>
          <w:sz w:val="20"/>
          <w:szCs w:val="20"/>
        </w:rPr>
        <w:t>Les risques de sécurité et de biais algorithmiques</w:t>
      </w:r>
      <w:r w:rsidRPr="007D5498">
        <w:rPr>
          <w:rFonts w:ascii="Source Sans Pro" w:hAnsi="Source Sans Pro" w:cs="Arial"/>
          <w:sz w:val="20"/>
          <w:szCs w:val="20"/>
        </w:rPr>
        <w:t> </w:t>
      </w:r>
      <w:r w:rsidRPr="007D5498">
        <w:rPr>
          <w:rFonts w:ascii="Source Sans Pro" w:hAnsi="Source Sans Pro"/>
          <w:sz w:val="20"/>
          <w:szCs w:val="20"/>
        </w:rPr>
        <w:t>: les syst</w:t>
      </w:r>
      <w:r w:rsidRPr="007D5498">
        <w:rPr>
          <w:rFonts w:ascii="Source Sans Pro" w:hAnsi="Source Sans Pro" w:cs="Aptos"/>
          <w:sz w:val="20"/>
          <w:szCs w:val="20"/>
        </w:rPr>
        <w:t>è</w:t>
      </w:r>
      <w:r w:rsidRPr="007D5498">
        <w:rPr>
          <w:rFonts w:ascii="Source Sans Pro" w:hAnsi="Source Sans Pro"/>
          <w:sz w:val="20"/>
          <w:szCs w:val="20"/>
        </w:rPr>
        <w:t>mes d</w:t>
      </w:r>
      <w:r w:rsidRPr="007D5498">
        <w:rPr>
          <w:rFonts w:ascii="Source Sans Pro" w:hAnsi="Source Sans Pro" w:cs="Aptos"/>
          <w:sz w:val="20"/>
          <w:szCs w:val="20"/>
        </w:rPr>
        <w:t>’</w:t>
      </w:r>
      <w:r w:rsidRPr="007D5498">
        <w:rPr>
          <w:rFonts w:ascii="Source Sans Pro" w:hAnsi="Source Sans Pro"/>
          <w:sz w:val="20"/>
          <w:szCs w:val="20"/>
        </w:rPr>
        <w:t>IA peuvent reproduire ou amplifier des biais existants, ce qui impose une vigilance particuli</w:t>
      </w:r>
      <w:r w:rsidRPr="007D5498">
        <w:rPr>
          <w:rFonts w:ascii="Source Sans Pro" w:hAnsi="Source Sans Pro" w:cs="Aptos"/>
          <w:sz w:val="20"/>
          <w:szCs w:val="20"/>
        </w:rPr>
        <w:t>è</w:t>
      </w:r>
      <w:r w:rsidRPr="007D5498">
        <w:rPr>
          <w:rFonts w:ascii="Source Sans Pro" w:hAnsi="Source Sans Pro"/>
          <w:sz w:val="20"/>
          <w:szCs w:val="20"/>
        </w:rPr>
        <w:t>re dans leur conception et leur d</w:t>
      </w:r>
      <w:r w:rsidRPr="007D5498">
        <w:rPr>
          <w:rFonts w:ascii="Source Sans Pro" w:hAnsi="Source Sans Pro" w:cs="Aptos"/>
          <w:sz w:val="20"/>
          <w:szCs w:val="20"/>
        </w:rPr>
        <w:t>é</w:t>
      </w:r>
      <w:r w:rsidRPr="007D5498">
        <w:rPr>
          <w:rFonts w:ascii="Source Sans Pro" w:hAnsi="Source Sans Pro"/>
          <w:sz w:val="20"/>
          <w:szCs w:val="20"/>
        </w:rPr>
        <w:t>ploiement</w:t>
      </w:r>
      <w:r w:rsidRPr="007D5498">
        <w:rPr>
          <w:rFonts w:ascii="Source Sans Pro" w:hAnsi="Source Sans Pro" w:cs="Arial"/>
          <w:sz w:val="20"/>
          <w:szCs w:val="20"/>
        </w:rPr>
        <w:t> </w:t>
      </w:r>
      <w:r w:rsidRPr="007D5498">
        <w:rPr>
          <w:rFonts w:ascii="Source Sans Pro" w:hAnsi="Source Sans Pro"/>
          <w:sz w:val="20"/>
          <w:szCs w:val="20"/>
        </w:rPr>
        <w:t>;</w:t>
      </w:r>
    </w:p>
    <w:p w14:paraId="5859B46A" w14:textId="77777777" w:rsidR="00B5593D" w:rsidRDefault="0042594C">
      <w:pPr>
        <w:pStyle w:val="Paragraphedeliste"/>
        <w:numPr>
          <w:ilvl w:val="0"/>
          <w:numId w:val="28"/>
        </w:numPr>
        <w:spacing w:after="0"/>
        <w:jc w:val="both"/>
        <w:rPr>
          <w:rFonts w:ascii="Source Sans Pro" w:hAnsi="Source Sans Pro"/>
          <w:sz w:val="20"/>
          <w:szCs w:val="20"/>
        </w:rPr>
      </w:pPr>
      <w:r w:rsidRPr="007D5498">
        <w:rPr>
          <w:rFonts w:ascii="Source Sans Pro" w:hAnsi="Source Sans Pro"/>
          <w:sz w:val="20"/>
          <w:szCs w:val="20"/>
        </w:rPr>
        <w:t>Les enjeux éthiques</w:t>
      </w:r>
      <w:r w:rsidRPr="007D5498">
        <w:rPr>
          <w:rFonts w:ascii="Source Sans Pro" w:hAnsi="Source Sans Pro" w:cs="Arial"/>
          <w:sz w:val="20"/>
          <w:szCs w:val="20"/>
        </w:rPr>
        <w:t> </w:t>
      </w:r>
      <w:r w:rsidRPr="007D5498">
        <w:rPr>
          <w:rFonts w:ascii="Source Sans Pro" w:hAnsi="Source Sans Pro"/>
          <w:sz w:val="20"/>
          <w:szCs w:val="20"/>
        </w:rPr>
        <w:t>: transparence des usages, respect de la vie priv</w:t>
      </w:r>
      <w:r w:rsidRPr="007D5498">
        <w:rPr>
          <w:rFonts w:ascii="Source Sans Pro" w:hAnsi="Source Sans Pro" w:cs="Aptos"/>
          <w:sz w:val="20"/>
          <w:szCs w:val="20"/>
        </w:rPr>
        <w:t>é</w:t>
      </w:r>
      <w:r w:rsidRPr="007D5498">
        <w:rPr>
          <w:rFonts w:ascii="Source Sans Pro" w:hAnsi="Source Sans Pro"/>
          <w:sz w:val="20"/>
          <w:szCs w:val="20"/>
        </w:rPr>
        <w:t>e des collaborateurs et des tiers, et n</w:t>
      </w:r>
      <w:r w:rsidRPr="007D5498">
        <w:rPr>
          <w:rFonts w:ascii="Source Sans Pro" w:hAnsi="Source Sans Pro" w:cs="Aptos"/>
          <w:sz w:val="20"/>
          <w:szCs w:val="20"/>
        </w:rPr>
        <w:t>é</w:t>
      </w:r>
      <w:r w:rsidRPr="007D5498">
        <w:rPr>
          <w:rFonts w:ascii="Source Sans Pro" w:hAnsi="Source Sans Pro"/>
          <w:sz w:val="20"/>
          <w:szCs w:val="20"/>
        </w:rPr>
        <w:t>cessit</w:t>
      </w:r>
      <w:r w:rsidRPr="007D5498">
        <w:rPr>
          <w:rFonts w:ascii="Source Sans Pro" w:hAnsi="Source Sans Pro" w:cs="Aptos"/>
          <w:sz w:val="20"/>
          <w:szCs w:val="20"/>
        </w:rPr>
        <w:t>é</w:t>
      </w:r>
      <w:r w:rsidRPr="007D5498">
        <w:rPr>
          <w:rFonts w:ascii="Source Sans Pro" w:hAnsi="Source Sans Pro"/>
          <w:sz w:val="20"/>
          <w:szCs w:val="20"/>
        </w:rPr>
        <w:t xml:space="preserve"> d</w:t>
      </w:r>
      <w:r w:rsidRPr="007D5498">
        <w:rPr>
          <w:rFonts w:ascii="Source Sans Pro" w:hAnsi="Source Sans Pro" w:cs="Aptos"/>
          <w:sz w:val="20"/>
          <w:szCs w:val="20"/>
        </w:rPr>
        <w:t>’</w:t>
      </w:r>
      <w:r w:rsidRPr="007D5498">
        <w:rPr>
          <w:rFonts w:ascii="Source Sans Pro" w:hAnsi="Source Sans Pro"/>
          <w:sz w:val="20"/>
          <w:szCs w:val="20"/>
        </w:rPr>
        <w:t>une gouvernance claire pour encadrer les pratiques</w:t>
      </w:r>
      <w:r w:rsidR="00B5593D">
        <w:rPr>
          <w:rFonts w:ascii="Source Sans Pro" w:hAnsi="Source Sans Pro"/>
          <w:sz w:val="20"/>
          <w:szCs w:val="20"/>
        </w:rPr>
        <w:t> ;</w:t>
      </w:r>
    </w:p>
    <w:p w14:paraId="70A6EEEF" w14:textId="77777777" w:rsidR="000C654D" w:rsidRDefault="00B5593D" w:rsidP="00B5593D">
      <w:pPr>
        <w:pStyle w:val="Paragraphedeliste"/>
        <w:numPr>
          <w:ilvl w:val="0"/>
          <w:numId w:val="28"/>
        </w:numPr>
        <w:spacing w:after="0"/>
        <w:jc w:val="both"/>
        <w:rPr>
          <w:rFonts w:ascii="Source Sans Pro" w:hAnsi="Source Sans Pro"/>
          <w:sz w:val="20"/>
          <w:szCs w:val="20"/>
        </w:rPr>
      </w:pPr>
      <w:r>
        <w:rPr>
          <w:rFonts w:ascii="Source Sans Pro" w:hAnsi="Source Sans Pro"/>
          <w:sz w:val="20"/>
          <w:szCs w:val="20"/>
        </w:rPr>
        <w:t>Les enjeux de préservation de la santé mentale des collaborateurs en observant les risques psychosociaux et les facteurs de risques associés</w:t>
      </w:r>
      <w:r w:rsidR="000C654D">
        <w:rPr>
          <w:rFonts w:ascii="Source Sans Pro" w:hAnsi="Source Sans Pro"/>
          <w:sz w:val="20"/>
          <w:szCs w:val="20"/>
        </w:rPr>
        <w:t> ;</w:t>
      </w:r>
    </w:p>
    <w:p w14:paraId="383E823E" w14:textId="6B6DA652" w:rsidR="0042594C" w:rsidRDefault="000C654D" w:rsidP="000C654D">
      <w:pPr>
        <w:pStyle w:val="Paragraphedeliste"/>
        <w:numPr>
          <w:ilvl w:val="0"/>
          <w:numId w:val="28"/>
        </w:numPr>
        <w:spacing w:after="0"/>
        <w:jc w:val="both"/>
        <w:rPr>
          <w:rFonts w:ascii="Source Sans Pro" w:hAnsi="Source Sans Pro"/>
          <w:sz w:val="20"/>
          <w:szCs w:val="20"/>
        </w:rPr>
      </w:pPr>
      <w:r w:rsidRPr="006C66BB">
        <w:rPr>
          <w:rFonts w:ascii="Source Sans Pro" w:hAnsi="Source Sans Pro"/>
          <w:sz w:val="20"/>
          <w:szCs w:val="20"/>
        </w:rPr>
        <w:t>Les enjeux d’employabilité lié à l’émergence de l’IA dans l</w:t>
      </w:r>
      <w:r>
        <w:rPr>
          <w:rFonts w:ascii="Source Sans Pro" w:hAnsi="Source Sans Pro"/>
          <w:sz w:val="20"/>
          <w:szCs w:val="20"/>
        </w:rPr>
        <w:t>e</w:t>
      </w:r>
      <w:r w:rsidRPr="006C66BB">
        <w:rPr>
          <w:rFonts w:ascii="Source Sans Pro" w:hAnsi="Source Sans Pro"/>
          <w:sz w:val="20"/>
          <w:szCs w:val="20"/>
        </w:rPr>
        <w:t xml:space="preserve"> quotidien</w:t>
      </w:r>
      <w:r>
        <w:rPr>
          <w:rFonts w:ascii="Source Sans Pro" w:hAnsi="Source Sans Pro"/>
          <w:sz w:val="20"/>
          <w:szCs w:val="20"/>
        </w:rPr>
        <w:t xml:space="preserve"> opérationnel</w:t>
      </w:r>
      <w:r w:rsidR="004C77AE">
        <w:rPr>
          <w:rFonts w:ascii="Source Sans Pro" w:hAnsi="Source Sans Pro"/>
          <w:sz w:val="20"/>
          <w:szCs w:val="20"/>
        </w:rPr>
        <w:t> ;</w:t>
      </w:r>
    </w:p>
    <w:p w14:paraId="531B72B3" w14:textId="2F2D002D" w:rsidR="004C77AE" w:rsidRPr="006C66BB" w:rsidRDefault="004C77AE" w:rsidP="000C654D">
      <w:pPr>
        <w:pStyle w:val="Paragraphedeliste"/>
        <w:numPr>
          <w:ilvl w:val="0"/>
          <w:numId w:val="28"/>
        </w:numPr>
        <w:spacing w:after="0"/>
        <w:jc w:val="both"/>
        <w:rPr>
          <w:rFonts w:ascii="Source Sans Pro" w:hAnsi="Source Sans Pro"/>
          <w:sz w:val="20"/>
          <w:szCs w:val="20"/>
        </w:rPr>
      </w:pPr>
      <w:r>
        <w:rPr>
          <w:rFonts w:ascii="Source Sans Pro" w:hAnsi="Source Sans Pro"/>
          <w:sz w:val="20"/>
          <w:szCs w:val="20"/>
        </w:rPr>
        <w:t>Les enjeux liés à la cybersécurité et à la souveraineté de la donnée.</w:t>
      </w:r>
    </w:p>
    <w:p w14:paraId="511753B9" w14:textId="77777777" w:rsidR="0042594C" w:rsidRPr="00E76810" w:rsidRDefault="0042594C" w:rsidP="005179FE">
      <w:pPr>
        <w:spacing w:after="0"/>
        <w:jc w:val="both"/>
        <w:rPr>
          <w:rFonts w:ascii="Source Sans Pro" w:hAnsi="Source Sans Pro"/>
          <w:sz w:val="20"/>
          <w:szCs w:val="20"/>
        </w:rPr>
      </w:pPr>
    </w:p>
    <w:p w14:paraId="702CA544" w14:textId="537B95F2" w:rsidR="00D679E9" w:rsidRDefault="0042594C" w:rsidP="00D679E9">
      <w:pPr>
        <w:pStyle w:val="Titre4"/>
        <w:jc w:val="both"/>
      </w:pPr>
      <w:bookmarkStart w:id="23" w:name="_Toc230175879"/>
      <w:r w:rsidRPr="00E76810">
        <w:t>Solutions et gouvernance</w:t>
      </w:r>
      <w:bookmarkEnd w:id="23"/>
    </w:p>
    <w:p w14:paraId="3ACB3E9D" w14:textId="77777777" w:rsidR="009B198A" w:rsidRPr="009B198A" w:rsidRDefault="009B198A" w:rsidP="009B198A"/>
    <w:p w14:paraId="1450F487" w14:textId="088A0366" w:rsidR="00524F0F" w:rsidRDefault="00524F0F" w:rsidP="00524F0F">
      <w:pPr>
        <w:spacing w:after="0"/>
        <w:jc w:val="both"/>
        <w:rPr>
          <w:rFonts w:ascii="Source Sans Pro" w:hAnsi="Source Sans Pro"/>
          <w:sz w:val="20"/>
          <w:szCs w:val="20"/>
        </w:rPr>
      </w:pPr>
      <w:r w:rsidRPr="00A151AD">
        <w:rPr>
          <w:rFonts w:ascii="Source Sans Pro" w:hAnsi="Source Sans Pro"/>
          <w:sz w:val="20"/>
          <w:szCs w:val="20"/>
        </w:rPr>
        <w:t>Afin de répondre à ces enjeux, les parties rappellent que l</w:t>
      </w:r>
      <w:r w:rsidR="00E079C1">
        <w:rPr>
          <w:rFonts w:ascii="Source Sans Pro" w:hAnsi="Source Sans Pro"/>
          <w:sz w:val="20"/>
          <w:szCs w:val="20"/>
        </w:rPr>
        <w:t>a Société</w:t>
      </w:r>
      <w:r w:rsidRPr="00A151AD">
        <w:rPr>
          <w:rFonts w:ascii="Source Sans Pro" w:hAnsi="Source Sans Pro"/>
          <w:sz w:val="20"/>
          <w:szCs w:val="20"/>
        </w:rPr>
        <w:t xml:space="preserve"> dispose déjà d’un cadre interne structuré en matière d’usage de l’intelligence artificielle, comprenant notamment une politique d’utilisation des services et outils d’IA qui définit les usages autorisés, les règles d’accès et de sécurisation des données, les conditions de recours aux services internes et externes, ainsi que les lignes directrices applicables aux assistants de codage et aux environnements de développement. Cette politique précise en particulier les modalités d’utilisation des produits </w:t>
      </w:r>
      <w:proofErr w:type="spellStart"/>
      <w:r w:rsidRPr="00A151AD">
        <w:rPr>
          <w:rFonts w:ascii="Source Sans Pro" w:hAnsi="Source Sans Pro"/>
          <w:sz w:val="20"/>
          <w:szCs w:val="20"/>
        </w:rPr>
        <w:t>OVHcloud</w:t>
      </w:r>
      <w:proofErr w:type="spellEnd"/>
      <w:r w:rsidRPr="00A151AD">
        <w:rPr>
          <w:rFonts w:ascii="Source Sans Pro" w:hAnsi="Source Sans Pro"/>
          <w:sz w:val="20"/>
          <w:szCs w:val="20"/>
        </w:rPr>
        <w:t xml:space="preserve"> AI et des assistants internes ou tiers, en fonction de la sensibilité des données</w:t>
      </w:r>
      <w:r>
        <w:rPr>
          <w:rFonts w:ascii="Source Sans Pro" w:hAnsi="Source Sans Pro"/>
          <w:sz w:val="20"/>
          <w:szCs w:val="20"/>
        </w:rPr>
        <w:t xml:space="preserve"> et </w:t>
      </w:r>
      <w:r w:rsidRPr="00A151AD">
        <w:rPr>
          <w:rFonts w:ascii="Source Sans Pro" w:hAnsi="Source Sans Pro"/>
          <w:sz w:val="20"/>
          <w:szCs w:val="20"/>
        </w:rPr>
        <w:t>de la nature des environnements</w:t>
      </w:r>
      <w:r>
        <w:rPr>
          <w:rFonts w:ascii="Source Sans Pro" w:hAnsi="Source Sans Pro"/>
          <w:sz w:val="20"/>
          <w:szCs w:val="20"/>
        </w:rPr>
        <w:t>.</w:t>
      </w:r>
    </w:p>
    <w:p w14:paraId="00C198AB" w14:textId="77777777" w:rsidR="00524F0F" w:rsidRDefault="00524F0F" w:rsidP="00524F0F">
      <w:pPr>
        <w:spacing w:after="0"/>
        <w:jc w:val="both"/>
        <w:rPr>
          <w:rFonts w:ascii="Source Sans Pro" w:hAnsi="Source Sans Pro"/>
          <w:sz w:val="20"/>
          <w:szCs w:val="20"/>
        </w:rPr>
      </w:pPr>
    </w:p>
    <w:p w14:paraId="1E0A7F63" w14:textId="246EBCEE" w:rsidR="00524F0F" w:rsidRDefault="00524F0F" w:rsidP="00524F0F">
      <w:pPr>
        <w:spacing w:after="0"/>
        <w:jc w:val="both"/>
        <w:rPr>
          <w:rFonts w:ascii="Source Sans Pro" w:hAnsi="Source Sans Pro"/>
          <w:sz w:val="20"/>
          <w:szCs w:val="20"/>
        </w:rPr>
      </w:pPr>
      <w:r w:rsidRPr="00A151AD">
        <w:rPr>
          <w:rFonts w:ascii="Source Sans Pro" w:hAnsi="Source Sans Pro"/>
          <w:sz w:val="20"/>
          <w:szCs w:val="20"/>
        </w:rPr>
        <w:t>Elle est complétée par des dispositifs spécifiques de formation et de sensibilisation (programmes de formation aux fondamentaux de l’IA, à l’éthique et à la gestion des données, actions d’information régulières, modalités d’inclusion des prestataires et partenaires</w:t>
      </w:r>
      <w:r w:rsidR="00A633BB">
        <w:rPr>
          <w:rFonts w:ascii="Source Sans Pro" w:hAnsi="Source Sans Pro"/>
          <w:sz w:val="20"/>
          <w:szCs w:val="20"/>
        </w:rPr>
        <w:t xml:space="preserve">, </w:t>
      </w:r>
      <w:r w:rsidR="00A633BB" w:rsidRPr="00A633BB">
        <w:rPr>
          <w:rFonts w:ascii="Source Sans Pro" w:hAnsi="Source Sans Pro"/>
          <w:sz w:val="20"/>
          <w:szCs w:val="20"/>
        </w:rPr>
        <w:t xml:space="preserve">hackathon intégrant des sessions de formation à l’AI et au </w:t>
      </w:r>
      <w:proofErr w:type="spellStart"/>
      <w:r w:rsidR="00A633BB" w:rsidRPr="00A633BB">
        <w:rPr>
          <w:rFonts w:ascii="Source Sans Pro" w:hAnsi="Source Sans Pro"/>
          <w:sz w:val="20"/>
          <w:szCs w:val="20"/>
        </w:rPr>
        <w:t>vibecoding</w:t>
      </w:r>
      <w:proofErr w:type="spellEnd"/>
      <w:r w:rsidRPr="00A151AD">
        <w:rPr>
          <w:rFonts w:ascii="Source Sans Pro" w:hAnsi="Source Sans Pro"/>
          <w:sz w:val="20"/>
          <w:szCs w:val="20"/>
        </w:rPr>
        <w:t>), visant à permettre aux collaborateurs et aux acteurs externes concernés de maîtriser les usages de l’IA dans un cadre responsable et conforme aux exigences réglementaires.</w:t>
      </w:r>
    </w:p>
    <w:p w14:paraId="13C5B357" w14:textId="77777777" w:rsidR="00524F0F" w:rsidRDefault="00524F0F" w:rsidP="00524F0F">
      <w:pPr>
        <w:spacing w:after="0"/>
        <w:jc w:val="both"/>
        <w:rPr>
          <w:rFonts w:ascii="Source Sans Pro" w:hAnsi="Source Sans Pro"/>
          <w:sz w:val="20"/>
          <w:szCs w:val="20"/>
        </w:rPr>
      </w:pPr>
    </w:p>
    <w:p w14:paraId="227DBC54" w14:textId="77777777" w:rsidR="00524F0F" w:rsidRPr="00A151AD" w:rsidRDefault="00524F0F" w:rsidP="00524F0F">
      <w:pPr>
        <w:spacing w:after="0"/>
        <w:jc w:val="both"/>
        <w:rPr>
          <w:rFonts w:ascii="Source Sans Pro" w:hAnsi="Source Sans Pro"/>
          <w:sz w:val="20"/>
          <w:szCs w:val="20"/>
        </w:rPr>
      </w:pPr>
      <w:r w:rsidRPr="00A151AD">
        <w:rPr>
          <w:rFonts w:ascii="Source Sans Pro" w:hAnsi="Source Sans Pro"/>
          <w:sz w:val="20"/>
          <w:szCs w:val="20"/>
        </w:rPr>
        <w:t>Les dispositions du présent Article ont pour objet de prolonger et d’articuler ces politiques internes avec les enjeux de gestion des emplois, des compétences, des conditions de travail et de la santé au travail, dans le cadre d’un pilotage structuré de l’intelligence artificielle au sein de l’Entreprise.</w:t>
      </w:r>
    </w:p>
    <w:p w14:paraId="4CAEA8AF" w14:textId="77777777" w:rsidR="00524F0F" w:rsidRDefault="00524F0F" w:rsidP="00524F0F">
      <w:pPr>
        <w:spacing w:after="0"/>
        <w:jc w:val="both"/>
        <w:rPr>
          <w:rFonts w:ascii="Source Sans Pro" w:hAnsi="Source Sans Pro"/>
          <w:sz w:val="20"/>
          <w:szCs w:val="20"/>
        </w:rPr>
      </w:pPr>
    </w:p>
    <w:p w14:paraId="638A32AD" w14:textId="6A7AB1AE" w:rsidR="00524F0F" w:rsidRPr="00627E3A" w:rsidRDefault="00524F0F" w:rsidP="00524F0F">
      <w:pPr>
        <w:pStyle w:val="Paragraphedeliste"/>
        <w:numPr>
          <w:ilvl w:val="0"/>
          <w:numId w:val="28"/>
        </w:numPr>
        <w:spacing w:after="0"/>
        <w:jc w:val="both"/>
        <w:rPr>
          <w:rFonts w:ascii="Source Sans Pro" w:hAnsi="Source Sans Pro"/>
          <w:sz w:val="20"/>
          <w:szCs w:val="20"/>
        </w:rPr>
      </w:pPr>
      <w:r w:rsidRPr="00A151AD">
        <w:rPr>
          <w:rFonts w:ascii="Source Sans Pro" w:hAnsi="Source Sans Pro"/>
          <w:sz w:val="20"/>
          <w:szCs w:val="20"/>
        </w:rPr>
        <w:t>Dans ce cadre, l</w:t>
      </w:r>
      <w:r w:rsidR="00E079C1">
        <w:rPr>
          <w:rFonts w:ascii="Source Sans Pro" w:hAnsi="Source Sans Pro"/>
          <w:sz w:val="20"/>
          <w:szCs w:val="20"/>
        </w:rPr>
        <w:t>a Société</w:t>
      </w:r>
      <w:r w:rsidRPr="00A151AD">
        <w:rPr>
          <w:rFonts w:ascii="Source Sans Pro" w:hAnsi="Source Sans Pro"/>
          <w:sz w:val="20"/>
          <w:szCs w:val="20"/>
        </w:rPr>
        <w:t xml:space="preserve"> met en place les mesures suivantes :</w:t>
      </w:r>
      <w:r w:rsidR="009B198A">
        <w:rPr>
          <w:rFonts w:ascii="Source Sans Pro" w:hAnsi="Source Sans Pro"/>
          <w:sz w:val="20"/>
          <w:szCs w:val="20"/>
        </w:rPr>
        <w:t xml:space="preserve"> </w:t>
      </w:r>
      <w:r w:rsidRPr="00627E3A">
        <w:rPr>
          <w:rFonts w:ascii="Source Sans Pro" w:hAnsi="Source Sans Pro"/>
          <w:sz w:val="20"/>
          <w:szCs w:val="20"/>
        </w:rPr>
        <w:t xml:space="preserve">Mise en place d’un Comité IA &amp; Impacts Humains, chargé de piloter, suivre et évaluer les conditions de déploiement et d’usage de l’intelligence artificielle au sein de l’entreprise, en mettant un accent particulier sur ses effets sur l’emploi, les compétences, </w:t>
      </w:r>
      <w:r w:rsidR="00AC75BF">
        <w:rPr>
          <w:rFonts w:ascii="Source Sans Pro" w:hAnsi="Source Sans Pro"/>
          <w:sz w:val="20"/>
          <w:szCs w:val="20"/>
        </w:rPr>
        <w:t xml:space="preserve">la santé et </w:t>
      </w:r>
      <w:r w:rsidRPr="00627E3A">
        <w:rPr>
          <w:rFonts w:ascii="Source Sans Pro" w:hAnsi="Source Sans Pro"/>
          <w:sz w:val="20"/>
          <w:szCs w:val="20"/>
        </w:rPr>
        <w:t>l’organisation du travail. Ce comité est composé, au titre de l’expertise IA, de deux experts techniques et sponsors</w:t>
      </w:r>
      <w:r>
        <w:rPr>
          <w:rFonts w:ascii="Source Sans Pro" w:hAnsi="Source Sans Pro"/>
          <w:sz w:val="20"/>
          <w:szCs w:val="20"/>
        </w:rPr>
        <w:t xml:space="preserve"> </w:t>
      </w:r>
      <w:r w:rsidRPr="00627E3A">
        <w:rPr>
          <w:rFonts w:ascii="Source Sans Pro" w:hAnsi="Source Sans Pro"/>
          <w:sz w:val="20"/>
          <w:szCs w:val="20"/>
        </w:rPr>
        <w:t xml:space="preserve">; au titre de la représentation des enjeux métiers et de direction, d’un représentant de chaque </w:t>
      </w:r>
      <w:r w:rsidR="00336050">
        <w:rPr>
          <w:rFonts w:ascii="Source Sans Pro" w:hAnsi="Source Sans Pro"/>
          <w:sz w:val="20"/>
          <w:szCs w:val="20"/>
        </w:rPr>
        <w:t xml:space="preserve">BU </w:t>
      </w:r>
      <w:r w:rsidRPr="00627E3A">
        <w:rPr>
          <w:rFonts w:ascii="Source Sans Pro" w:hAnsi="Source Sans Pro"/>
          <w:sz w:val="20"/>
          <w:szCs w:val="20"/>
        </w:rPr>
        <w:t xml:space="preserve">; au titre de l’analyse des impacts sur l’emploi et les compétences, d’un membre de l’équipe Talent </w:t>
      </w:r>
      <w:r w:rsidR="000C654D">
        <w:rPr>
          <w:rFonts w:ascii="Source Sans Pro" w:hAnsi="Source Sans Pro"/>
          <w:sz w:val="20"/>
          <w:szCs w:val="20"/>
        </w:rPr>
        <w:t xml:space="preserve">et de l’équipe formation </w:t>
      </w:r>
      <w:r w:rsidRPr="00627E3A">
        <w:rPr>
          <w:rFonts w:ascii="Source Sans Pro" w:hAnsi="Source Sans Pro"/>
          <w:sz w:val="20"/>
          <w:szCs w:val="20"/>
        </w:rPr>
        <w:t>; au titre de l’analyse des impacts sur la santé au travail</w:t>
      </w:r>
      <w:r w:rsidR="000C654D">
        <w:rPr>
          <w:rFonts w:ascii="Source Sans Pro" w:hAnsi="Source Sans Pro"/>
          <w:sz w:val="20"/>
          <w:szCs w:val="20"/>
        </w:rPr>
        <w:t xml:space="preserve"> et des conditions de travail</w:t>
      </w:r>
      <w:r w:rsidRPr="00627E3A">
        <w:rPr>
          <w:rFonts w:ascii="Source Sans Pro" w:hAnsi="Source Sans Pro"/>
          <w:sz w:val="20"/>
          <w:szCs w:val="20"/>
        </w:rPr>
        <w:t>, d</w:t>
      </w:r>
      <w:r w:rsidR="000C654D">
        <w:rPr>
          <w:rFonts w:ascii="Source Sans Pro" w:hAnsi="Source Sans Pro"/>
          <w:sz w:val="20"/>
          <w:szCs w:val="20"/>
        </w:rPr>
        <w:t xml:space="preserve">e deux </w:t>
      </w:r>
      <w:r w:rsidRPr="00627E3A">
        <w:rPr>
          <w:rFonts w:ascii="Source Sans Pro" w:hAnsi="Source Sans Pro"/>
          <w:sz w:val="20"/>
          <w:szCs w:val="20"/>
        </w:rPr>
        <w:t>membre</w:t>
      </w:r>
      <w:r w:rsidR="000C654D">
        <w:rPr>
          <w:rFonts w:ascii="Source Sans Pro" w:hAnsi="Source Sans Pro"/>
          <w:sz w:val="20"/>
          <w:szCs w:val="20"/>
        </w:rPr>
        <w:t>s</w:t>
      </w:r>
      <w:r w:rsidRPr="00627E3A">
        <w:rPr>
          <w:rFonts w:ascii="Source Sans Pro" w:hAnsi="Source Sans Pro"/>
          <w:sz w:val="20"/>
          <w:szCs w:val="20"/>
        </w:rPr>
        <w:t xml:space="preserve"> de l’équipe sociale </w:t>
      </w:r>
      <w:r w:rsidR="00336024">
        <w:rPr>
          <w:rFonts w:ascii="Source Sans Pro" w:hAnsi="Source Sans Pro"/>
          <w:sz w:val="20"/>
          <w:szCs w:val="20"/>
        </w:rPr>
        <w:t xml:space="preserve">et </w:t>
      </w:r>
      <w:r w:rsidRPr="00627E3A">
        <w:rPr>
          <w:rFonts w:ascii="Source Sans Pro" w:hAnsi="Source Sans Pro"/>
          <w:sz w:val="20"/>
          <w:szCs w:val="20"/>
        </w:rPr>
        <w:t>au titre de l’analyse croisée des impacts sur la sécurité des systèmes d’information et sur la protection des données</w:t>
      </w:r>
      <w:r w:rsidR="00336050">
        <w:rPr>
          <w:rFonts w:ascii="Source Sans Pro" w:hAnsi="Source Sans Pro"/>
          <w:sz w:val="20"/>
          <w:szCs w:val="20"/>
        </w:rPr>
        <w:t xml:space="preserve"> d’un expert </w:t>
      </w:r>
      <w:proofErr w:type="spellStart"/>
      <w:r w:rsidR="00336050">
        <w:rPr>
          <w:rFonts w:ascii="Source Sans Pro" w:hAnsi="Source Sans Pro"/>
          <w:sz w:val="20"/>
          <w:szCs w:val="20"/>
        </w:rPr>
        <w:t>technique.</w:t>
      </w:r>
      <w:r w:rsidRPr="00627E3A">
        <w:rPr>
          <w:rFonts w:ascii="Source Sans Pro" w:hAnsi="Source Sans Pro"/>
          <w:sz w:val="20"/>
          <w:szCs w:val="20"/>
        </w:rPr>
        <w:t>Le</w:t>
      </w:r>
      <w:proofErr w:type="spellEnd"/>
      <w:r w:rsidRPr="00627E3A">
        <w:rPr>
          <w:rFonts w:ascii="Source Sans Pro" w:hAnsi="Source Sans Pro"/>
          <w:sz w:val="20"/>
          <w:szCs w:val="20"/>
        </w:rPr>
        <w:t xml:space="preserve"> Comité IA &amp; Impacts Humains se réunit au minimum</w:t>
      </w:r>
      <w:r w:rsidR="004C77AE">
        <w:rPr>
          <w:rFonts w:ascii="Source Sans Pro" w:hAnsi="Source Sans Pro"/>
          <w:sz w:val="20"/>
          <w:szCs w:val="20"/>
        </w:rPr>
        <w:t xml:space="preserve"> </w:t>
      </w:r>
      <w:r w:rsidR="00336024">
        <w:rPr>
          <w:rFonts w:ascii="Source Sans Pro" w:hAnsi="Source Sans Pro"/>
          <w:sz w:val="20"/>
          <w:szCs w:val="20"/>
        </w:rPr>
        <w:t>deux fois par an</w:t>
      </w:r>
      <w:r w:rsidR="004C77AE">
        <w:rPr>
          <w:rFonts w:ascii="Source Sans Pro" w:hAnsi="Source Sans Pro"/>
          <w:sz w:val="20"/>
          <w:szCs w:val="20"/>
        </w:rPr>
        <w:t xml:space="preserve"> et/ou à la demande </w:t>
      </w:r>
      <w:r w:rsidR="004C77AE" w:rsidRPr="004C77AE">
        <w:rPr>
          <w:rFonts w:ascii="Source Sans Pro" w:hAnsi="Source Sans Pro"/>
          <w:sz w:val="20"/>
          <w:szCs w:val="20"/>
        </w:rPr>
        <w:t>motivée de l’un de ses membres, lorsqu’un projet, un déploiement ou un incident en matière d’IA est susceptible d’avoir un impact significatif sur l’emploi, les compétences, l’organisation du travail, la santé ou les conditions de travail.</w:t>
      </w:r>
    </w:p>
    <w:p w14:paraId="47C70AFD" w14:textId="0A14ACD0" w:rsidR="00524F0F" w:rsidRPr="00627E3A" w:rsidRDefault="00524F0F" w:rsidP="00524F0F">
      <w:pPr>
        <w:pStyle w:val="Paragraphedeliste"/>
        <w:numPr>
          <w:ilvl w:val="0"/>
          <w:numId w:val="28"/>
        </w:numPr>
        <w:spacing w:after="0"/>
        <w:jc w:val="both"/>
        <w:rPr>
          <w:rFonts w:ascii="Source Sans Pro" w:hAnsi="Source Sans Pro"/>
          <w:sz w:val="20"/>
          <w:szCs w:val="20"/>
        </w:rPr>
      </w:pPr>
      <w:r w:rsidRPr="00627E3A">
        <w:rPr>
          <w:rFonts w:ascii="Source Sans Pro" w:hAnsi="Source Sans Pro"/>
          <w:sz w:val="20"/>
          <w:szCs w:val="20"/>
        </w:rPr>
        <w:t xml:space="preserve">Le Comité IA &amp; Impacts Humains s’inscrit dans une démarche de gouvernance continue et agile, inspirée des travaux de l’AI </w:t>
      </w:r>
      <w:proofErr w:type="spellStart"/>
      <w:r w:rsidRPr="00627E3A">
        <w:rPr>
          <w:rFonts w:ascii="Source Sans Pro" w:hAnsi="Source Sans Pro"/>
          <w:sz w:val="20"/>
          <w:szCs w:val="20"/>
        </w:rPr>
        <w:t>Lab</w:t>
      </w:r>
      <w:r w:rsidR="00AC75BF">
        <w:rPr>
          <w:rFonts w:ascii="Source Sans Pro" w:hAnsi="Source Sans Pro"/>
          <w:sz w:val="20"/>
          <w:szCs w:val="20"/>
        </w:rPr>
        <w:t>s</w:t>
      </w:r>
      <w:proofErr w:type="spellEnd"/>
      <w:r w:rsidRPr="00627E3A">
        <w:rPr>
          <w:rFonts w:ascii="Source Sans Pro" w:hAnsi="Source Sans Pro"/>
          <w:sz w:val="20"/>
          <w:szCs w:val="20"/>
        </w:rPr>
        <w:t>. Il a pour mission d’identifier de manière régulière les difficultés rencontrées et les opportunités générées par les usages de l’IA, du point de vue de l’emploi, des compétences, de l’organisation du travail</w:t>
      </w:r>
      <w:r w:rsidR="00AC75BF">
        <w:rPr>
          <w:rFonts w:ascii="Source Sans Pro" w:hAnsi="Source Sans Pro"/>
          <w:sz w:val="20"/>
          <w:szCs w:val="20"/>
        </w:rPr>
        <w:t xml:space="preserve">, de la santé et </w:t>
      </w:r>
      <w:r w:rsidRPr="00627E3A">
        <w:rPr>
          <w:rFonts w:ascii="Source Sans Pro" w:hAnsi="Source Sans Pro"/>
          <w:sz w:val="20"/>
          <w:szCs w:val="20"/>
        </w:rPr>
        <w:t xml:space="preserve">des conditions de travail. Dans ce cadre, le Comité IA &amp; Impacts Humains veille également à l’évaluation des risques liés à l’IA et de leurs impacts, à l’identification des actions de prévention nécessaires et à leur enregistrement dans le document unique d’évaluation des risques professionnels (DUERP), dès lors que de tels risques sont identifiés. Il dispose, en tant qu’instance de coordination, de la capacité de proposer et de déclencher, lorsque nécessaire, des actions correctrices immédiates pour traiter les impacts nécessitant une réaction rapide. </w:t>
      </w:r>
    </w:p>
    <w:p w14:paraId="39FD5437" w14:textId="563651E5" w:rsidR="00524F0F" w:rsidRDefault="00524F0F" w:rsidP="00524F0F">
      <w:pPr>
        <w:pStyle w:val="Paragraphedeliste"/>
        <w:numPr>
          <w:ilvl w:val="0"/>
          <w:numId w:val="28"/>
        </w:numPr>
        <w:spacing w:after="0"/>
        <w:jc w:val="both"/>
        <w:rPr>
          <w:rFonts w:ascii="Source Sans Pro" w:hAnsi="Source Sans Pro"/>
          <w:sz w:val="20"/>
          <w:szCs w:val="20"/>
        </w:rPr>
      </w:pPr>
      <w:r w:rsidRPr="00627E3A">
        <w:rPr>
          <w:rFonts w:ascii="Source Sans Pro" w:hAnsi="Source Sans Pro"/>
          <w:sz w:val="20"/>
          <w:szCs w:val="20"/>
        </w:rPr>
        <w:t xml:space="preserve">Sur un horizon d’un an, renouvelable, le Comité IA &amp; Impacts Humains établit un bilan structuré des usages de l’IA et de leurs impacts humains, en particulier sur l’emploi, </w:t>
      </w:r>
      <w:r w:rsidR="00AC75BF">
        <w:rPr>
          <w:rFonts w:ascii="Source Sans Pro" w:hAnsi="Source Sans Pro"/>
          <w:sz w:val="20"/>
          <w:szCs w:val="20"/>
        </w:rPr>
        <w:t>l</w:t>
      </w:r>
      <w:r w:rsidR="00AC75BF" w:rsidRPr="00627E3A">
        <w:rPr>
          <w:rFonts w:ascii="Source Sans Pro" w:hAnsi="Source Sans Pro"/>
          <w:sz w:val="20"/>
          <w:szCs w:val="20"/>
        </w:rPr>
        <w:t>es compétences, l’organisation du travail</w:t>
      </w:r>
      <w:r w:rsidR="00AC75BF">
        <w:rPr>
          <w:rFonts w:ascii="Source Sans Pro" w:hAnsi="Source Sans Pro"/>
          <w:sz w:val="20"/>
          <w:szCs w:val="20"/>
        </w:rPr>
        <w:t>, la santé et l</w:t>
      </w:r>
      <w:r w:rsidR="00AC75BF" w:rsidRPr="00627E3A">
        <w:rPr>
          <w:rFonts w:ascii="Source Sans Pro" w:hAnsi="Source Sans Pro"/>
          <w:sz w:val="20"/>
          <w:szCs w:val="20"/>
        </w:rPr>
        <w:t>es conditions de travail</w:t>
      </w:r>
      <w:r w:rsidRPr="00627E3A">
        <w:rPr>
          <w:rFonts w:ascii="Source Sans Pro" w:hAnsi="Source Sans Pro"/>
          <w:sz w:val="20"/>
          <w:szCs w:val="20"/>
        </w:rPr>
        <w:t>. Ce bilan, élaboré en lien avec les équipes et directions concernées, a vocation à servir de base à l’adaptation des plans de GEPP, des dispositifs de formation et des mesures de prévention des risques, ainsi qu’à l’actualisation, le cas échéant, de la politique interne d’utilisation de l’IA.</w:t>
      </w:r>
    </w:p>
    <w:p w14:paraId="4694A6AF" w14:textId="77777777" w:rsidR="00524F0F" w:rsidRDefault="00524F0F" w:rsidP="00524F0F">
      <w:pPr>
        <w:pStyle w:val="Paragraphedeliste"/>
        <w:spacing w:after="0"/>
        <w:jc w:val="both"/>
        <w:rPr>
          <w:rFonts w:ascii="Source Sans Pro" w:hAnsi="Source Sans Pro"/>
          <w:sz w:val="20"/>
          <w:szCs w:val="20"/>
        </w:rPr>
      </w:pPr>
    </w:p>
    <w:p w14:paraId="6C7714DF" w14:textId="77777777" w:rsidR="004C77AE" w:rsidRPr="004C77AE" w:rsidRDefault="00524F0F" w:rsidP="004C77AE">
      <w:pPr>
        <w:spacing w:after="0"/>
        <w:jc w:val="both"/>
        <w:rPr>
          <w:rFonts w:ascii="Source Sans Pro" w:hAnsi="Source Sans Pro"/>
          <w:sz w:val="20"/>
          <w:szCs w:val="20"/>
        </w:rPr>
      </w:pPr>
      <w:r w:rsidRPr="00627E3A">
        <w:rPr>
          <w:rFonts w:ascii="Source Sans Pro" w:hAnsi="Source Sans Pro"/>
          <w:sz w:val="20"/>
          <w:szCs w:val="20"/>
        </w:rPr>
        <w:t>L</w:t>
      </w:r>
      <w:r w:rsidR="00E079C1">
        <w:rPr>
          <w:rFonts w:ascii="Source Sans Pro" w:hAnsi="Source Sans Pro"/>
          <w:sz w:val="20"/>
          <w:szCs w:val="20"/>
        </w:rPr>
        <w:t>a Société</w:t>
      </w:r>
      <w:r w:rsidRPr="00627E3A">
        <w:rPr>
          <w:rFonts w:ascii="Source Sans Pro" w:hAnsi="Source Sans Pro"/>
          <w:sz w:val="20"/>
          <w:szCs w:val="20"/>
        </w:rPr>
        <w:t xml:space="preserve"> s’engage par ailleurs à poursuivre et intensifier les actions de formation et d’accompagnement de l’ensemble des collaborateurs sur ces sujets, en particulier ceux des filières non techniques, afin de garantir une montée en compétences progressive et inclusive.</w:t>
      </w:r>
      <w:r w:rsidR="004C77AE">
        <w:rPr>
          <w:rFonts w:ascii="Source Sans Pro" w:hAnsi="Source Sans Pro"/>
          <w:sz w:val="20"/>
          <w:szCs w:val="20"/>
        </w:rPr>
        <w:t xml:space="preserve"> </w:t>
      </w:r>
      <w:r w:rsidR="004C77AE" w:rsidRPr="004C77AE">
        <w:rPr>
          <w:rFonts w:ascii="Source Sans Pro" w:hAnsi="Source Sans Pro"/>
          <w:sz w:val="20"/>
          <w:szCs w:val="20"/>
        </w:rPr>
        <w:t xml:space="preserve">La Direction garantit en outre un accès effectif à ces formations sur le temps de travail, en veillant à ce que les collaborateurs puissent y participer sans impact négatif sur leur charge de travail, leur rémunération ou l’organisation de leur activité professionnelle. </w:t>
      </w:r>
    </w:p>
    <w:p w14:paraId="4FCB6635" w14:textId="2F68A134" w:rsidR="00524F0F" w:rsidRPr="00627E3A" w:rsidRDefault="00524F0F" w:rsidP="00524F0F">
      <w:pPr>
        <w:spacing w:after="0"/>
        <w:jc w:val="both"/>
        <w:rPr>
          <w:rFonts w:ascii="Source Sans Pro" w:hAnsi="Source Sans Pro"/>
          <w:sz w:val="20"/>
          <w:szCs w:val="20"/>
        </w:rPr>
      </w:pPr>
    </w:p>
    <w:p w14:paraId="75EC82AB" w14:textId="483493E8" w:rsidR="0042594C" w:rsidRPr="00E76810" w:rsidRDefault="0042594C" w:rsidP="005179FE">
      <w:pPr>
        <w:spacing w:after="0"/>
        <w:jc w:val="both"/>
        <w:rPr>
          <w:rFonts w:ascii="Source Sans Pro" w:hAnsi="Source Sans Pro"/>
          <w:sz w:val="20"/>
          <w:szCs w:val="20"/>
        </w:rPr>
      </w:pPr>
    </w:p>
    <w:p w14:paraId="0A7B0AA7" w14:textId="373AD52B" w:rsidR="007D5498" w:rsidRDefault="00691D5A" w:rsidP="005179FE">
      <w:pPr>
        <w:pStyle w:val="Titre3"/>
        <w:jc w:val="both"/>
      </w:pPr>
      <w:bookmarkStart w:id="24" w:name="_Toc230175880"/>
      <w:r w:rsidRPr="00E76810">
        <w:t>L’évolution des emplois et des compétences</w:t>
      </w:r>
      <w:bookmarkEnd w:id="24"/>
      <w:r w:rsidRPr="00E76810">
        <w:t xml:space="preserve"> </w:t>
      </w:r>
    </w:p>
    <w:p w14:paraId="6EE24485" w14:textId="77777777" w:rsidR="006B035F" w:rsidRDefault="006B035F" w:rsidP="006B035F">
      <w:pPr>
        <w:spacing w:after="0"/>
        <w:jc w:val="both"/>
        <w:rPr>
          <w:rFonts w:ascii="Source Sans Pro" w:hAnsi="Source Sans Pro"/>
          <w:sz w:val="20"/>
          <w:szCs w:val="20"/>
        </w:rPr>
      </w:pPr>
    </w:p>
    <w:p w14:paraId="388B0CB7" w14:textId="7CF0B014" w:rsidR="006B035F" w:rsidRDefault="006B035F" w:rsidP="006B035F">
      <w:pPr>
        <w:spacing w:after="0"/>
        <w:jc w:val="both"/>
        <w:rPr>
          <w:rFonts w:ascii="Source Sans Pro" w:hAnsi="Source Sans Pro"/>
          <w:sz w:val="20"/>
          <w:szCs w:val="20"/>
        </w:rPr>
      </w:pPr>
      <w:r w:rsidRPr="006B035F">
        <w:rPr>
          <w:rFonts w:ascii="Source Sans Pro" w:hAnsi="Source Sans Pro"/>
          <w:sz w:val="20"/>
          <w:szCs w:val="20"/>
        </w:rPr>
        <w:t>Le présent chapitre décrit le cadre de référence utilisé pour analyser les emplois et les compétences (référentiel FMEP, méthodologie prospective, typologies d’emplois). Il a pour finalité d’outiller la démarche GEPP et d’éclairer les décisions de gestion, sans se substituer aux dispositions légales ou conventionnelles applicables en matière de classification et de rémunération.</w:t>
      </w:r>
    </w:p>
    <w:p w14:paraId="301E874F" w14:textId="77777777" w:rsidR="006B035F" w:rsidRPr="006B035F" w:rsidRDefault="006B035F" w:rsidP="006B035F">
      <w:pPr>
        <w:spacing w:after="0"/>
        <w:jc w:val="both"/>
        <w:rPr>
          <w:rFonts w:ascii="Source Sans Pro" w:hAnsi="Source Sans Pro"/>
          <w:sz w:val="20"/>
          <w:szCs w:val="20"/>
        </w:rPr>
      </w:pPr>
    </w:p>
    <w:p w14:paraId="7D5221FF" w14:textId="20C5451C" w:rsidR="004E6064" w:rsidRPr="00E76810" w:rsidRDefault="004E6064">
      <w:pPr>
        <w:pStyle w:val="Titre4"/>
        <w:numPr>
          <w:ilvl w:val="0"/>
          <w:numId w:val="31"/>
        </w:numPr>
        <w:jc w:val="both"/>
      </w:pPr>
      <w:bookmarkStart w:id="25" w:name="_Toc230175881"/>
      <w:r w:rsidRPr="00E76810">
        <w:t>La cartographie des emplois</w:t>
      </w:r>
      <w:r w:rsidR="0085646C" w:rsidRPr="00E76810">
        <w:t> : le référentiel FMEP</w:t>
      </w:r>
      <w:bookmarkEnd w:id="25"/>
      <w:r w:rsidR="0085646C" w:rsidRPr="00E76810">
        <w:t xml:space="preserve"> </w:t>
      </w:r>
    </w:p>
    <w:p w14:paraId="3D17B744" w14:textId="77777777" w:rsidR="004E6064" w:rsidRPr="00E76810" w:rsidRDefault="004E6064" w:rsidP="005179FE">
      <w:pPr>
        <w:spacing w:after="0"/>
        <w:jc w:val="both"/>
        <w:rPr>
          <w:rFonts w:ascii="Source Sans Pro" w:hAnsi="Source Sans Pro"/>
          <w:sz w:val="20"/>
          <w:szCs w:val="20"/>
        </w:rPr>
      </w:pPr>
    </w:p>
    <w:p w14:paraId="51DE76C8"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La démarche de GEPP au sein de l'UES OVH repose sur le référentiel interne FMEP (Familles, Métiers, Emplois, Postes), qui constitue le socle unique et commun pour structurer, piloter et valoriser les emplois au sein de l'Entreprise.</w:t>
      </w:r>
    </w:p>
    <w:p w14:paraId="5E7FB0A5" w14:textId="77777777" w:rsidR="004E6064" w:rsidRPr="00E76810" w:rsidRDefault="004E6064" w:rsidP="005179FE">
      <w:pPr>
        <w:spacing w:after="0"/>
        <w:jc w:val="both"/>
        <w:rPr>
          <w:rFonts w:ascii="Source Sans Pro" w:hAnsi="Source Sans Pro"/>
          <w:sz w:val="20"/>
          <w:szCs w:val="20"/>
        </w:rPr>
      </w:pPr>
    </w:p>
    <w:p w14:paraId="63A8898C"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Ce référentiel se compose de quatre niveaux emboîtés :</w:t>
      </w:r>
    </w:p>
    <w:p w14:paraId="53B1B75E" w14:textId="77777777" w:rsidR="004E6064" w:rsidRPr="00E76810" w:rsidRDefault="004E6064" w:rsidP="005179FE">
      <w:pPr>
        <w:spacing w:after="0"/>
        <w:jc w:val="both"/>
        <w:rPr>
          <w:rFonts w:ascii="Source Sans Pro" w:hAnsi="Source Sans Pro"/>
          <w:sz w:val="20"/>
          <w:szCs w:val="20"/>
        </w:rPr>
      </w:pPr>
    </w:p>
    <w:p w14:paraId="1CA98AB0" w14:textId="77777777" w:rsidR="004E6064" w:rsidRPr="007D5498" w:rsidRDefault="004E6064">
      <w:pPr>
        <w:pStyle w:val="Paragraphedeliste"/>
        <w:numPr>
          <w:ilvl w:val="0"/>
          <w:numId w:val="29"/>
        </w:numPr>
        <w:spacing w:after="0"/>
        <w:jc w:val="both"/>
        <w:rPr>
          <w:rFonts w:ascii="Source Sans Pro" w:hAnsi="Source Sans Pro"/>
          <w:sz w:val="20"/>
          <w:szCs w:val="20"/>
        </w:rPr>
      </w:pPr>
      <w:r w:rsidRPr="007D5498">
        <w:rPr>
          <w:rFonts w:ascii="Source Sans Pro" w:hAnsi="Source Sans Pro"/>
          <w:sz w:val="20"/>
          <w:szCs w:val="20"/>
        </w:rPr>
        <w:t>Famille : regroupe les emplois contribuant à une même finalité stratégique et partageant des compétences socles (ex. : IT, Customer Service, Datacenter R&amp;D, Finance, HR, etc.) ;</w:t>
      </w:r>
    </w:p>
    <w:p w14:paraId="229B13E8" w14:textId="77777777" w:rsidR="004E6064" w:rsidRPr="007D5498" w:rsidRDefault="004E6064">
      <w:pPr>
        <w:pStyle w:val="Paragraphedeliste"/>
        <w:numPr>
          <w:ilvl w:val="0"/>
          <w:numId w:val="29"/>
        </w:numPr>
        <w:spacing w:after="0"/>
        <w:jc w:val="both"/>
        <w:rPr>
          <w:rFonts w:ascii="Source Sans Pro" w:hAnsi="Source Sans Pro"/>
          <w:sz w:val="20"/>
          <w:szCs w:val="20"/>
        </w:rPr>
      </w:pPr>
      <w:r w:rsidRPr="007D5498">
        <w:rPr>
          <w:rFonts w:ascii="Source Sans Pro" w:hAnsi="Source Sans Pro"/>
          <w:sz w:val="20"/>
          <w:szCs w:val="20"/>
        </w:rPr>
        <w:t xml:space="preserve">Métier : définit le rôle fonctionnel type au sein de la famille (ex. : Technical Engineer, Customer </w:t>
      </w:r>
      <w:proofErr w:type="spellStart"/>
      <w:r w:rsidRPr="007D5498">
        <w:rPr>
          <w:rFonts w:ascii="Source Sans Pro" w:hAnsi="Source Sans Pro"/>
          <w:sz w:val="20"/>
          <w:szCs w:val="20"/>
        </w:rPr>
        <w:t>Advice</w:t>
      </w:r>
      <w:proofErr w:type="spellEnd"/>
      <w:r w:rsidRPr="007D5498">
        <w:rPr>
          <w:rFonts w:ascii="Source Sans Pro" w:hAnsi="Source Sans Pro"/>
          <w:sz w:val="20"/>
          <w:szCs w:val="20"/>
        </w:rPr>
        <w:t>, Legal, Sales, etc.) ;</w:t>
      </w:r>
    </w:p>
    <w:p w14:paraId="48789F99" w14:textId="08474671" w:rsidR="004E6064" w:rsidRPr="007D5498" w:rsidRDefault="004E6064">
      <w:pPr>
        <w:pStyle w:val="Paragraphedeliste"/>
        <w:numPr>
          <w:ilvl w:val="0"/>
          <w:numId w:val="29"/>
        </w:numPr>
        <w:spacing w:after="0"/>
        <w:jc w:val="both"/>
        <w:rPr>
          <w:rFonts w:ascii="Source Sans Pro" w:hAnsi="Source Sans Pro"/>
          <w:sz w:val="20"/>
          <w:szCs w:val="20"/>
        </w:rPr>
      </w:pPr>
      <w:r w:rsidRPr="007D5498">
        <w:rPr>
          <w:rFonts w:ascii="Source Sans Pro" w:hAnsi="Source Sans Pro"/>
          <w:sz w:val="20"/>
          <w:szCs w:val="20"/>
        </w:rPr>
        <w:t>Emploi : positionne le niveau de responsabilité, d'expertise et d'impact dans l'organisation ; il constitue notamment le point d'ancrage de la classification au regard de la convention collective de la métallurgie et de la GEPP, en reliant la stratégie emplois aux décisions RH opérationnelles ;</w:t>
      </w:r>
    </w:p>
    <w:p w14:paraId="26AF9AA5" w14:textId="4DF844EA" w:rsidR="004E6064" w:rsidRPr="007D5498" w:rsidRDefault="004E6064">
      <w:pPr>
        <w:pStyle w:val="Paragraphedeliste"/>
        <w:numPr>
          <w:ilvl w:val="0"/>
          <w:numId w:val="29"/>
        </w:numPr>
        <w:spacing w:after="0"/>
        <w:jc w:val="both"/>
        <w:rPr>
          <w:rFonts w:ascii="Source Sans Pro" w:hAnsi="Source Sans Pro"/>
          <w:sz w:val="20"/>
          <w:szCs w:val="20"/>
        </w:rPr>
      </w:pPr>
      <w:r w:rsidRPr="007D5498">
        <w:rPr>
          <w:rFonts w:ascii="Source Sans Pro" w:hAnsi="Source Sans Pro"/>
          <w:sz w:val="20"/>
          <w:szCs w:val="20"/>
        </w:rPr>
        <w:t>Poste : correspond au poste occupé dans une organisation donnée, avec son périmètre et son contexte spécifiques.</w:t>
      </w:r>
    </w:p>
    <w:p w14:paraId="39CC663C" w14:textId="77777777" w:rsidR="004E6064" w:rsidRPr="00E76810" w:rsidRDefault="004E6064" w:rsidP="005179FE">
      <w:pPr>
        <w:spacing w:after="0"/>
        <w:jc w:val="both"/>
        <w:rPr>
          <w:rFonts w:ascii="Source Sans Pro" w:hAnsi="Source Sans Pro"/>
          <w:sz w:val="20"/>
          <w:szCs w:val="20"/>
        </w:rPr>
      </w:pPr>
    </w:p>
    <w:p w14:paraId="717AF1C6" w14:textId="0DD1ED66"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 xml:space="preserve">Le FMEP est un outil vivant, qui évolue au gré des besoins organisationnels et stratégiques de l'Entreprise. Il est géré dans le cadre d'une gouvernance dédiée, associant les métiers, les HRBP et les fonctions centrales RH (notamment Talent Management, Legal RH et Compensation &amp; </w:t>
      </w:r>
      <w:proofErr w:type="spellStart"/>
      <w:r w:rsidRPr="00E76810">
        <w:rPr>
          <w:rFonts w:ascii="Source Sans Pro" w:hAnsi="Source Sans Pro"/>
          <w:sz w:val="20"/>
          <w:szCs w:val="20"/>
        </w:rPr>
        <w:t>Benefits</w:t>
      </w:r>
      <w:proofErr w:type="spellEnd"/>
      <w:r w:rsidRPr="00E76810">
        <w:rPr>
          <w:rFonts w:ascii="Source Sans Pro" w:hAnsi="Source Sans Pro"/>
          <w:sz w:val="20"/>
          <w:szCs w:val="20"/>
        </w:rPr>
        <w:t xml:space="preserve">). </w:t>
      </w:r>
    </w:p>
    <w:p w14:paraId="149A1AF0" w14:textId="77777777" w:rsidR="004E6064" w:rsidRPr="00E76810" w:rsidRDefault="004E6064" w:rsidP="005179FE">
      <w:pPr>
        <w:spacing w:after="0"/>
        <w:jc w:val="both"/>
        <w:rPr>
          <w:rFonts w:ascii="Source Sans Pro" w:hAnsi="Source Sans Pro"/>
          <w:sz w:val="20"/>
          <w:szCs w:val="20"/>
        </w:rPr>
      </w:pPr>
    </w:p>
    <w:p w14:paraId="77083324"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Le FMEP constitue le socle de déploiement des politiques RH de l'Entreprise, notamment en matière de :</w:t>
      </w:r>
    </w:p>
    <w:p w14:paraId="109ED0A3" w14:textId="77777777" w:rsidR="004E6064" w:rsidRPr="00E76810" w:rsidRDefault="004E6064" w:rsidP="005179FE">
      <w:pPr>
        <w:spacing w:after="0"/>
        <w:jc w:val="both"/>
        <w:rPr>
          <w:rFonts w:ascii="Source Sans Pro" w:hAnsi="Source Sans Pro"/>
          <w:sz w:val="20"/>
          <w:szCs w:val="20"/>
        </w:rPr>
      </w:pPr>
    </w:p>
    <w:p w14:paraId="7E74F1B8" w14:textId="77777777" w:rsidR="004E6064" w:rsidRPr="007D5498" w:rsidRDefault="004E6064">
      <w:pPr>
        <w:pStyle w:val="Paragraphedeliste"/>
        <w:numPr>
          <w:ilvl w:val="0"/>
          <w:numId w:val="30"/>
        </w:numPr>
        <w:spacing w:after="0"/>
        <w:jc w:val="both"/>
        <w:rPr>
          <w:rFonts w:ascii="Source Sans Pro" w:hAnsi="Source Sans Pro"/>
          <w:sz w:val="20"/>
          <w:szCs w:val="20"/>
        </w:rPr>
      </w:pPr>
      <w:r w:rsidRPr="007D5498">
        <w:rPr>
          <w:rFonts w:ascii="Source Sans Pro" w:hAnsi="Source Sans Pro"/>
          <w:sz w:val="20"/>
          <w:szCs w:val="20"/>
        </w:rPr>
        <w:t>Recrutement et mobilité ;</w:t>
      </w:r>
    </w:p>
    <w:p w14:paraId="767E5E92" w14:textId="77777777" w:rsidR="007D5498" w:rsidRDefault="004E6064">
      <w:pPr>
        <w:pStyle w:val="Paragraphedeliste"/>
        <w:numPr>
          <w:ilvl w:val="0"/>
          <w:numId w:val="30"/>
        </w:numPr>
        <w:spacing w:after="0"/>
        <w:jc w:val="both"/>
        <w:rPr>
          <w:rFonts w:ascii="Source Sans Pro" w:hAnsi="Source Sans Pro"/>
          <w:sz w:val="20"/>
          <w:szCs w:val="20"/>
        </w:rPr>
      </w:pPr>
      <w:r w:rsidRPr="007D5498">
        <w:rPr>
          <w:rFonts w:ascii="Source Sans Pro" w:hAnsi="Source Sans Pro"/>
          <w:sz w:val="20"/>
          <w:szCs w:val="20"/>
        </w:rPr>
        <w:t>Rémunération et classification ;</w:t>
      </w:r>
    </w:p>
    <w:p w14:paraId="0D740BF6" w14:textId="77777777" w:rsidR="007D5498" w:rsidRDefault="004E6064">
      <w:pPr>
        <w:pStyle w:val="Paragraphedeliste"/>
        <w:numPr>
          <w:ilvl w:val="0"/>
          <w:numId w:val="30"/>
        </w:numPr>
        <w:spacing w:after="0"/>
        <w:jc w:val="both"/>
        <w:rPr>
          <w:rFonts w:ascii="Source Sans Pro" w:hAnsi="Source Sans Pro"/>
          <w:sz w:val="20"/>
          <w:szCs w:val="20"/>
        </w:rPr>
      </w:pPr>
      <w:r w:rsidRPr="007D5498">
        <w:rPr>
          <w:rFonts w:ascii="Source Sans Pro" w:hAnsi="Source Sans Pro"/>
          <w:sz w:val="20"/>
          <w:szCs w:val="20"/>
        </w:rPr>
        <w:t>Développement des compétences et parcours de carrière ;</w:t>
      </w:r>
    </w:p>
    <w:p w14:paraId="35C15733" w14:textId="2553731E" w:rsidR="004E6064" w:rsidRPr="007D5498" w:rsidRDefault="004E6064">
      <w:pPr>
        <w:pStyle w:val="Paragraphedeliste"/>
        <w:numPr>
          <w:ilvl w:val="0"/>
          <w:numId w:val="30"/>
        </w:numPr>
        <w:spacing w:after="0"/>
        <w:jc w:val="both"/>
        <w:rPr>
          <w:rFonts w:ascii="Source Sans Pro" w:hAnsi="Source Sans Pro"/>
          <w:sz w:val="20"/>
          <w:szCs w:val="20"/>
        </w:rPr>
      </w:pPr>
      <w:r w:rsidRPr="007D5498">
        <w:rPr>
          <w:rFonts w:ascii="Source Sans Pro" w:hAnsi="Source Sans Pro"/>
          <w:sz w:val="20"/>
          <w:szCs w:val="20"/>
        </w:rPr>
        <w:t>Organisation et pilotage des effectifs et des coûts.</w:t>
      </w:r>
    </w:p>
    <w:p w14:paraId="553B1385" w14:textId="77777777" w:rsidR="004E6064" w:rsidRPr="00E76810" w:rsidRDefault="004E6064" w:rsidP="005179FE">
      <w:pPr>
        <w:spacing w:after="0"/>
        <w:jc w:val="both"/>
        <w:rPr>
          <w:rFonts w:ascii="Source Sans Pro" w:hAnsi="Source Sans Pro"/>
          <w:sz w:val="20"/>
          <w:szCs w:val="20"/>
        </w:rPr>
      </w:pPr>
    </w:p>
    <w:p w14:paraId="5668C6E8"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À la date du présent accord, le FMEP de l'UES OVH compte 13 familles de métiers, 43 métiers, plus de 200 emplois et plus de 500 postes.</w:t>
      </w:r>
    </w:p>
    <w:p w14:paraId="0CA39A36" w14:textId="77777777" w:rsidR="004E6064" w:rsidRPr="00E76810" w:rsidRDefault="004E6064" w:rsidP="005179FE">
      <w:pPr>
        <w:spacing w:after="0"/>
        <w:jc w:val="both"/>
        <w:rPr>
          <w:rFonts w:ascii="Source Sans Pro" w:hAnsi="Source Sans Pro"/>
          <w:sz w:val="20"/>
          <w:szCs w:val="20"/>
        </w:rPr>
      </w:pPr>
    </w:p>
    <w:p w14:paraId="7B5FBA9E" w14:textId="6C47668D" w:rsidR="004E6064" w:rsidRPr="00E76810" w:rsidRDefault="004E6064" w:rsidP="005179FE">
      <w:pPr>
        <w:pStyle w:val="Titre4"/>
        <w:jc w:val="both"/>
      </w:pPr>
      <w:bookmarkStart w:id="26" w:name="_Toc230175882"/>
      <w:r w:rsidRPr="00E76810">
        <w:t>Méthodologie d’analyse prospective des emplois</w:t>
      </w:r>
      <w:bookmarkEnd w:id="26"/>
    </w:p>
    <w:p w14:paraId="228737A9" w14:textId="77777777" w:rsidR="004E6064" w:rsidRPr="00E76810" w:rsidRDefault="004E6064" w:rsidP="005179FE">
      <w:pPr>
        <w:spacing w:after="0"/>
        <w:jc w:val="both"/>
        <w:rPr>
          <w:rFonts w:ascii="Source Sans Pro" w:hAnsi="Source Sans Pro"/>
          <w:sz w:val="20"/>
          <w:szCs w:val="20"/>
        </w:rPr>
      </w:pPr>
    </w:p>
    <w:p w14:paraId="386F1667" w14:textId="389FF311"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 xml:space="preserve">La démarche de GEPP s'appuie sur une analyse structurée des emplois, conduite sur un horizon pluriannuel (3 à 5 ans), afin d'anticiper les évolutions des </w:t>
      </w:r>
      <w:r w:rsidR="002B1CDE">
        <w:rPr>
          <w:rFonts w:ascii="Source Sans Pro" w:hAnsi="Source Sans Pro"/>
          <w:sz w:val="20"/>
          <w:szCs w:val="20"/>
        </w:rPr>
        <w:t>emplois</w:t>
      </w:r>
      <w:r w:rsidR="002B1CDE" w:rsidRPr="00E76810">
        <w:rPr>
          <w:rFonts w:ascii="Source Sans Pro" w:hAnsi="Source Sans Pro"/>
          <w:sz w:val="20"/>
          <w:szCs w:val="20"/>
        </w:rPr>
        <w:t xml:space="preserve"> </w:t>
      </w:r>
      <w:r w:rsidRPr="00E76810">
        <w:rPr>
          <w:rFonts w:ascii="Source Sans Pro" w:hAnsi="Source Sans Pro"/>
          <w:sz w:val="20"/>
          <w:szCs w:val="20"/>
        </w:rPr>
        <w:t>et de piloter de façon proactive les besoins en compétences et en effectifs.</w:t>
      </w:r>
    </w:p>
    <w:p w14:paraId="18BB3640" w14:textId="77777777" w:rsidR="004E6064" w:rsidRPr="00E76810" w:rsidRDefault="004E6064" w:rsidP="005179FE">
      <w:pPr>
        <w:spacing w:after="0"/>
        <w:jc w:val="both"/>
        <w:rPr>
          <w:rFonts w:ascii="Source Sans Pro" w:hAnsi="Source Sans Pro"/>
          <w:sz w:val="20"/>
          <w:szCs w:val="20"/>
        </w:rPr>
      </w:pPr>
    </w:p>
    <w:p w14:paraId="611CFE01"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Cette méthodologie vise à :</w:t>
      </w:r>
    </w:p>
    <w:p w14:paraId="30495484" w14:textId="77777777" w:rsidR="004E6064" w:rsidRPr="00E76810" w:rsidRDefault="004E6064" w:rsidP="005179FE">
      <w:pPr>
        <w:spacing w:after="0"/>
        <w:jc w:val="both"/>
        <w:rPr>
          <w:rFonts w:ascii="Source Sans Pro" w:hAnsi="Source Sans Pro"/>
          <w:sz w:val="20"/>
          <w:szCs w:val="20"/>
        </w:rPr>
      </w:pPr>
    </w:p>
    <w:p w14:paraId="11EDD32F" w14:textId="77777777" w:rsidR="007D5498" w:rsidRDefault="004E6064">
      <w:pPr>
        <w:pStyle w:val="Paragraphedeliste"/>
        <w:numPr>
          <w:ilvl w:val="0"/>
          <w:numId w:val="32"/>
        </w:numPr>
        <w:spacing w:after="0"/>
        <w:jc w:val="both"/>
        <w:rPr>
          <w:rFonts w:ascii="Source Sans Pro" w:hAnsi="Source Sans Pro"/>
          <w:sz w:val="20"/>
          <w:szCs w:val="20"/>
        </w:rPr>
      </w:pPr>
      <w:r w:rsidRPr="007D5498">
        <w:rPr>
          <w:rFonts w:ascii="Source Sans Pro" w:hAnsi="Source Sans Pro"/>
          <w:sz w:val="20"/>
          <w:szCs w:val="20"/>
        </w:rPr>
        <w:t>Anticiper les évolutions de l'environnement (marché, technologies, réglementation, usages) ;</w:t>
      </w:r>
    </w:p>
    <w:p w14:paraId="4C4D9F61" w14:textId="77777777" w:rsidR="007D5498" w:rsidRDefault="004E6064">
      <w:pPr>
        <w:pStyle w:val="Paragraphedeliste"/>
        <w:numPr>
          <w:ilvl w:val="0"/>
          <w:numId w:val="32"/>
        </w:numPr>
        <w:spacing w:after="0"/>
        <w:jc w:val="both"/>
        <w:rPr>
          <w:rFonts w:ascii="Source Sans Pro" w:hAnsi="Source Sans Pro"/>
          <w:sz w:val="20"/>
          <w:szCs w:val="20"/>
        </w:rPr>
      </w:pPr>
      <w:r w:rsidRPr="007D5498">
        <w:rPr>
          <w:rFonts w:ascii="Source Sans Pro" w:hAnsi="Source Sans Pro"/>
          <w:sz w:val="20"/>
          <w:szCs w:val="20"/>
        </w:rPr>
        <w:t>Identifier leurs impacts sur l'organisation et les emplois ;</w:t>
      </w:r>
    </w:p>
    <w:p w14:paraId="4BB65593" w14:textId="77777777" w:rsidR="007D5498" w:rsidRDefault="004E6064">
      <w:pPr>
        <w:pStyle w:val="Paragraphedeliste"/>
        <w:numPr>
          <w:ilvl w:val="0"/>
          <w:numId w:val="32"/>
        </w:numPr>
        <w:spacing w:after="0"/>
        <w:jc w:val="both"/>
        <w:rPr>
          <w:rFonts w:ascii="Source Sans Pro" w:hAnsi="Source Sans Pro"/>
          <w:sz w:val="20"/>
          <w:szCs w:val="20"/>
        </w:rPr>
      </w:pPr>
      <w:r w:rsidRPr="007D5498">
        <w:rPr>
          <w:rFonts w:ascii="Source Sans Pro" w:hAnsi="Source Sans Pro"/>
          <w:sz w:val="20"/>
          <w:szCs w:val="20"/>
        </w:rPr>
        <w:t>Projeter les compétences clés nécessaires à moyen et long terme ;</w:t>
      </w:r>
    </w:p>
    <w:p w14:paraId="5B4EFFFC" w14:textId="2C942E06" w:rsidR="004E6064" w:rsidRPr="007D5498" w:rsidRDefault="004E6064">
      <w:pPr>
        <w:pStyle w:val="Paragraphedeliste"/>
        <w:numPr>
          <w:ilvl w:val="0"/>
          <w:numId w:val="32"/>
        </w:numPr>
        <w:spacing w:after="0"/>
        <w:jc w:val="both"/>
        <w:rPr>
          <w:rFonts w:ascii="Source Sans Pro" w:hAnsi="Source Sans Pro"/>
          <w:sz w:val="20"/>
          <w:szCs w:val="20"/>
        </w:rPr>
      </w:pPr>
      <w:r w:rsidRPr="007D5498">
        <w:rPr>
          <w:rFonts w:ascii="Source Sans Pro" w:hAnsi="Source Sans Pro"/>
          <w:sz w:val="20"/>
          <w:szCs w:val="20"/>
        </w:rPr>
        <w:t>Éclairer les décisions stratégiques et les priorités en matière de ressources humaines.</w:t>
      </w:r>
    </w:p>
    <w:p w14:paraId="00BF3E84" w14:textId="77777777" w:rsidR="004E6064" w:rsidRPr="00E76810" w:rsidRDefault="004E6064" w:rsidP="005179FE">
      <w:pPr>
        <w:spacing w:after="0"/>
        <w:jc w:val="both"/>
        <w:rPr>
          <w:rFonts w:ascii="Source Sans Pro" w:hAnsi="Source Sans Pro"/>
          <w:sz w:val="20"/>
          <w:szCs w:val="20"/>
        </w:rPr>
      </w:pPr>
    </w:p>
    <w:p w14:paraId="43CE0ADF"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La démarche repose notamment sur les étapes suivantes :</w:t>
      </w:r>
    </w:p>
    <w:p w14:paraId="5283DA57" w14:textId="77777777" w:rsidR="004E6064" w:rsidRPr="00E76810" w:rsidRDefault="004E6064" w:rsidP="005179FE">
      <w:pPr>
        <w:spacing w:after="0"/>
        <w:jc w:val="both"/>
        <w:rPr>
          <w:rFonts w:ascii="Source Sans Pro" w:hAnsi="Source Sans Pro"/>
          <w:sz w:val="20"/>
          <w:szCs w:val="20"/>
        </w:rPr>
      </w:pPr>
    </w:p>
    <w:p w14:paraId="2F0DC74D" w14:textId="77777777" w:rsidR="004E6064" w:rsidRPr="007D5498" w:rsidRDefault="004E6064">
      <w:pPr>
        <w:pStyle w:val="Paragraphedeliste"/>
        <w:numPr>
          <w:ilvl w:val="0"/>
          <w:numId w:val="33"/>
        </w:numPr>
        <w:spacing w:after="0"/>
        <w:jc w:val="both"/>
        <w:rPr>
          <w:rFonts w:ascii="Source Sans Pro" w:hAnsi="Source Sans Pro"/>
          <w:sz w:val="20"/>
          <w:szCs w:val="20"/>
        </w:rPr>
      </w:pPr>
      <w:r w:rsidRPr="007D5498">
        <w:rPr>
          <w:rFonts w:ascii="Source Sans Pro" w:hAnsi="Source Sans Pro"/>
          <w:sz w:val="20"/>
          <w:szCs w:val="20"/>
        </w:rPr>
        <w:t xml:space="preserve">Analyse des facteurs d’évolution externe : </w:t>
      </w:r>
    </w:p>
    <w:p w14:paraId="03E34D7A" w14:textId="77777777" w:rsidR="004E6064" w:rsidRPr="00E76810" w:rsidRDefault="004E6064" w:rsidP="005179FE">
      <w:pPr>
        <w:spacing w:after="0"/>
        <w:jc w:val="both"/>
        <w:rPr>
          <w:rFonts w:ascii="Source Sans Pro" w:hAnsi="Source Sans Pro"/>
          <w:sz w:val="20"/>
          <w:szCs w:val="20"/>
        </w:rPr>
      </w:pPr>
    </w:p>
    <w:p w14:paraId="11427883" w14:textId="63245525"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Cette étape consiste à identifier les tendances clés et signaux faibles susceptibles d'impacter les emplois et les compétences à moyen et long terme, notamment par une analyse de type PESTEL (Politique, Économique, Sociétal, Technologique, Environnemental, Légal) et une veille sectorielle ciblée sur le secteur du cloud.</w:t>
      </w:r>
    </w:p>
    <w:p w14:paraId="3E160545" w14:textId="77777777" w:rsidR="004E6064" w:rsidRPr="00E76810" w:rsidRDefault="004E6064" w:rsidP="005179FE">
      <w:pPr>
        <w:spacing w:after="0"/>
        <w:jc w:val="both"/>
        <w:rPr>
          <w:rFonts w:ascii="Source Sans Pro" w:hAnsi="Source Sans Pro"/>
          <w:sz w:val="20"/>
          <w:szCs w:val="20"/>
        </w:rPr>
      </w:pPr>
    </w:p>
    <w:p w14:paraId="6DD4ED13" w14:textId="38A9B8C6" w:rsidR="004E6064" w:rsidRPr="007D5498" w:rsidRDefault="004E6064">
      <w:pPr>
        <w:pStyle w:val="Paragraphedeliste"/>
        <w:numPr>
          <w:ilvl w:val="0"/>
          <w:numId w:val="33"/>
        </w:numPr>
        <w:spacing w:after="0"/>
        <w:jc w:val="both"/>
        <w:rPr>
          <w:rFonts w:ascii="Source Sans Pro" w:hAnsi="Source Sans Pro"/>
          <w:sz w:val="20"/>
          <w:szCs w:val="20"/>
        </w:rPr>
      </w:pPr>
      <w:r w:rsidRPr="007D5498">
        <w:rPr>
          <w:rFonts w:ascii="Source Sans Pro" w:hAnsi="Source Sans Pro"/>
          <w:sz w:val="20"/>
          <w:szCs w:val="20"/>
        </w:rPr>
        <w:t>Entretiens stratégiques</w:t>
      </w:r>
      <w:r w:rsidR="00FB0A9E" w:rsidRPr="007D5498">
        <w:rPr>
          <w:rFonts w:ascii="Source Sans Pro" w:hAnsi="Source Sans Pro"/>
          <w:sz w:val="20"/>
          <w:szCs w:val="20"/>
        </w:rPr>
        <w:t xml:space="preserve"> </w:t>
      </w:r>
      <w:r w:rsidRPr="007D5498">
        <w:rPr>
          <w:rFonts w:ascii="Source Sans Pro" w:hAnsi="Source Sans Pro"/>
          <w:sz w:val="20"/>
          <w:szCs w:val="20"/>
        </w:rPr>
        <w:t>:</w:t>
      </w:r>
    </w:p>
    <w:p w14:paraId="03547654" w14:textId="77777777" w:rsidR="004E6064" w:rsidRPr="00E76810" w:rsidRDefault="004E6064" w:rsidP="005179FE">
      <w:pPr>
        <w:spacing w:after="0"/>
        <w:jc w:val="both"/>
        <w:rPr>
          <w:rFonts w:ascii="Source Sans Pro" w:hAnsi="Source Sans Pro"/>
          <w:sz w:val="20"/>
          <w:szCs w:val="20"/>
        </w:rPr>
      </w:pPr>
    </w:p>
    <w:p w14:paraId="1C97D6E8" w14:textId="498D0CB0"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 xml:space="preserve">Des entretiens sont conduits avec </w:t>
      </w:r>
      <w:r w:rsidR="00FB0A9E" w:rsidRPr="00E76810">
        <w:rPr>
          <w:rFonts w:ascii="Source Sans Pro" w:hAnsi="Source Sans Pro"/>
          <w:sz w:val="20"/>
          <w:szCs w:val="20"/>
        </w:rPr>
        <w:t xml:space="preserve">des Directeurs </w:t>
      </w:r>
      <w:r w:rsidRPr="00E76810">
        <w:rPr>
          <w:rFonts w:ascii="Source Sans Pro" w:hAnsi="Source Sans Pro"/>
          <w:sz w:val="20"/>
          <w:szCs w:val="20"/>
        </w:rPr>
        <w:t>afin de mettre en perspective les évolutions externes avec la stratégie et les orientations internes de l</w:t>
      </w:r>
      <w:r w:rsidR="00E079C1">
        <w:rPr>
          <w:rFonts w:ascii="Source Sans Pro" w:hAnsi="Source Sans Pro"/>
          <w:sz w:val="20"/>
          <w:szCs w:val="20"/>
        </w:rPr>
        <w:t>a Société</w:t>
      </w:r>
      <w:r w:rsidRPr="00E76810">
        <w:rPr>
          <w:rFonts w:ascii="Source Sans Pro" w:hAnsi="Source Sans Pro"/>
          <w:sz w:val="20"/>
          <w:szCs w:val="20"/>
        </w:rPr>
        <w:t xml:space="preserve"> et de recueillir la vision des acteurs opérationnels sur les transformations attendues.</w:t>
      </w:r>
    </w:p>
    <w:p w14:paraId="081C566E" w14:textId="77777777" w:rsidR="004E6064" w:rsidRPr="00E76810" w:rsidRDefault="004E6064" w:rsidP="005179FE">
      <w:pPr>
        <w:spacing w:after="0"/>
        <w:jc w:val="both"/>
        <w:rPr>
          <w:rFonts w:ascii="Source Sans Pro" w:hAnsi="Source Sans Pro"/>
          <w:sz w:val="20"/>
          <w:szCs w:val="20"/>
        </w:rPr>
      </w:pPr>
    </w:p>
    <w:p w14:paraId="422C6CC3" w14:textId="395D55C3" w:rsidR="004E6064" w:rsidRPr="007D5498" w:rsidRDefault="004E6064">
      <w:pPr>
        <w:pStyle w:val="Paragraphedeliste"/>
        <w:numPr>
          <w:ilvl w:val="0"/>
          <w:numId w:val="33"/>
        </w:numPr>
        <w:spacing w:after="0"/>
        <w:jc w:val="both"/>
        <w:rPr>
          <w:rFonts w:ascii="Source Sans Pro" w:hAnsi="Source Sans Pro"/>
          <w:sz w:val="20"/>
          <w:szCs w:val="20"/>
        </w:rPr>
      </w:pPr>
      <w:r w:rsidRPr="007D5498">
        <w:rPr>
          <w:rFonts w:ascii="Source Sans Pro" w:hAnsi="Source Sans Pro"/>
          <w:sz w:val="20"/>
          <w:szCs w:val="20"/>
        </w:rPr>
        <w:t xml:space="preserve">Ateliers </w:t>
      </w:r>
      <w:r w:rsidR="00FB0A9E" w:rsidRPr="007D5498">
        <w:rPr>
          <w:rFonts w:ascii="Source Sans Pro" w:hAnsi="Source Sans Pro"/>
          <w:sz w:val="20"/>
          <w:szCs w:val="20"/>
        </w:rPr>
        <w:t>emplois</w:t>
      </w:r>
      <w:r w:rsidRPr="007D5498">
        <w:rPr>
          <w:rFonts w:ascii="Source Sans Pro" w:hAnsi="Source Sans Pro"/>
          <w:sz w:val="20"/>
          <w:szCs w:val="20"/>
        </w:rPr>
        <w:t>, le cas échéant</w:t>
      </w:r>
      <w:r w:rsidR="00FB0A9E" w:rsidRPr="007D5498">
        <w:rPr>
          <w:rFonts w:ascii="Source Sans Pro" w:hAnsi="Source Sans Pro"/>
          <w:sz w:val="20"/>
          <w:szCs w:val="20"/>
        </w:rPr>
        <w:t> :</w:t>
      </w:r>
    </w:p>
    <w:p w14:paraId="5A70AA85" w14:textId="77777777" w:rsidR="00FB0A9E" w:rsidRPr="00E76810" w:rsidRDefault="00FB0A9E" w:rsidP="005179FE">
      <w:pPr>
        <w:spacing w:after="0"/>
        <w:jc w:val="both"/>
        <w:rPr>
          <w:rFonts w:ascii="Source Sans Pro" w:hAnsi="Source Sans Pro"/>
          <w:sz w:val="20"/>
          <w:szCs w:val="20"/>
        </w:rPr>
      </w:pPr>
    </w:p>
    <w:p w14:paraId="3D555486" w14:textId="432CA35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Le cas échéant, des ateliers collectifs peuvent être organisés avec les managers opérationnels, afin de croiser la vision stratégique avec la réalité terrain et d’identifier concrètement les impacts sur les activités et les compétences.</w:t>
      </w:r>
    </w:p>
    <w:p w14:paraId="0D9870CC" w14:textId="77777777" w:rsidR="004E6064" w:rsidRPr="00E76810" w:rsidRDefault="004E6064" w:rsidP="005179FE">
      <w:pPr>
        <w:spacing w:after="0"/>
        <w:jc w:val="both"/>
        <w:rPr>
          <w:rFonts w:ascii="Source Sans Pro" w:hAnsi="Source Sans Pro"/>
          <w:sz w:val="20"/>
          <w:szCs w:val="20"/>
        </w:rPr>
      </w:pPr>
    </w:p>
    <w:p w14:paraId="2C2C0CF7"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Les enseignements issus de cette méthodologie alimentent la lecture prospective du FMEP et la détermination des priorités d’action en matière d’emplois et de compétences.</w:t>
      </w:r>
    </w:p>
    <w:p w14:paraId="30FA24D1" w14:textId="77777777" w:rsidR="004E6064" w:rsidRPr="00E76810" w:rsidRDefault="004E6064" w:rsidP="005179FE">
      <w:pPr>
        <w:spacing w:after="0"/>
        <w:jc w:val="both"/>
        <w:rPr>
          <w:rFonts w:ascii="Source Sans Pro" w:hAnsi="Source Sans Pro"/>
          <w:sz w:val="20"/>
          <w:szCs w:val="20"/>
        </w:rPr>
      </w:pPr>
    </w:p>
    <w:p w14:paraId="07632B8A" w14:textId="4E773FBA" w:rsidR="004E6064" w:rsidRPr="00E76810" w:rsidRDefault="004E6064" w:rsidP="005179FE">
      <w:pPr>
        <w:pStyle w:val="Titre4"/>
        <w:jc w:val="both"/>
      </w:pPr>
      <w:bookmarkStart w:id="27" w:name="_Toc230175883"/>
      <w:proofErr w:type="spellStart"/>
      <w:r w:rsidRPr="00E76810">
        <w:t>Critérisation</w:t>
      </w:r>
      <w:proofErr w:type="spellEnd"/>
      <w:r w:rsidRPr="00E76810">
        <w:t xml:space="preserve"> des emplois par typologie</w:t>
      </w:r>
      <w:bookmarkEnd w:id="27"/>
    </w:p>
    <w:p w14:paraId="0289F6CC" w14:textId="77777777" w:rsidR="004E6064" w:rsidRPr="00E76810" w:rsidRDefault="004E6064" w:rsidP="005179FE">
      <w:pPr>
        <w:spacing w:after="0"/>
        <w:jc w:val="both"/>
        <w:rPr>
          <w:rFonts w:ascii="Source Sans Pro" w:hAnsi="Source Sans Pro"/>
          <w:sz w:val="20"/>
          <w:szCs w:val="20"/>
        </w:rPr>
      </w:pPr>
    </w:p>
    <w:p w14:paraId="01CDA34A"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La cartographie fondée sur le FMEP aboutit à la classification des emplois selon plusieurs typologies, destinées à éclairer les décisions en matière de GEPP :</w:t>
      </w:r>
    </w:p>
    <w:p w14:paraId="48FE03AF" w14:textId="77777777" w:rsidR="004E6064" w:rsidRPr="00E76810" w:rsidRDefault="004E6064" w:rsidP="005179FE">
      <w:pPr>
        <w:spacing w:after="0"/>
        <w:jc w:val="both"/>
        <w:rPr>
          <w:rFonts w:ascii="Source Sans Pro" w:hAnsi="Source Sans Pro"/>
          <w:sz w:val="20"/>
          <w:szCs w:val="20"/>
        </w:rPr>
      </w:pPr>
    </w:p>
    <w:p w14:paraId="5B9EFEB9" w14:textId="77777777" w:rsidR="007D5498" w:rsidRDefault="004E6064">
      <w:pPr>
        <w:pStyle w:val="Paragraphedeliste"/>
        <w:numPr>
          <w:ilvl w:val="0"/>
          <w:numId w:val="33"/>
        </w:numPr>
        <w:spacing w:after="0"/>
        <w:jc w:val="both"/>
        <w:rPr>
          <w:rFonts w:ascii="Source Sans Pro" w:hAnsi="Source Sans Pro"/>
          <w:sz w:val="20"/>
          <w:szCs w:val="20"/>
        </w:rPr>
      </w:pPr>
      <w:r w:rsidRPr="007D5498">
        <w:rPr>
          <w:rFonts w:ascii="Source Sans Pro" w:hAnsi="Source Sans Pro"/>
          <w:sz w:val="20"/>
          <w:szCs w:val="20"/>
        </w:rPr>
        <w:t>Emplois émergents : emplois en essor qui répondent à de nouveaux besoins. Ils peuvent nécessiter la mise en place d’actions spécifiques pour intégrer et développer rapidement de nouvelles compétences en soutien au développement des activités de l’UES OVH</w:t>
      </w:r>
      <w:r w:rsidR="00FB0A9E" w:rsidRPr="007D5498">
        <w:rPr>
          <w:rFonts w:ascii="Source Sans Pro" w:hAnsi="Source Sans Pro"/>
          <w:sz w:val="20"/>
          <w:szCs w:val="20"/>
        </w:rPr>
        <w:t> ;</w:t>
      </w:r>
    </w:p>
    <w:p w14:paraId="58D3FA7F" w14:textId="77777777" w:rsidR="007D5498" w:rsidRDefault="004E6064">
      <w:pPr>
        <w:pStyle w:val="Paragraphedeliste"/>
        <w:numPr>
          <w:ilvl w:val="0"/>
          <w:numId w:val="33"/>
        </w:numPr>
        <w:spacing w:after="0"/>
        <w:jc w:val="both"/>
        <w:rPr>
          <w:rFonts w:ascii="Source Sans Pro" w:hAnsi="Source Sans Pro"/>
          <w:sz w:val="20"/>
          <w:szCs w:val="20"/>
        </w:rPr>
      </w:pPr>
      <w:r w:rsidRPr="007D5498">
        <w:rPr>
          <w:rFonts w:ascii="Source Sans Pro" w:hAnsi="Source Sans Pro"/>
          <w:sz w:val="20"/>
          <w:szCs w:val="20"/>
        </w:rPr>
        <w:t>Emplois en évolution : emplois impactés par des évolutions technologiques, réglementaires ou économiques en cours ou à venir, de nature à entraîner une évolution importante des compétences et nécessitant la mise en œuvre d’actions d’adaptation, voire le développement et l’acquisition de nouvelles compétences</w:t>
      </w:r>
      <w:r w:rsidR="00FB0A9E" w:rsidRPr="007D5498">
        <w:rPr>
          <w:rFonts w:ascii="Source Sans Pro" w:hAnsi="Source Sans Pro"/>
          <w:sz w:val="20"/>
          <w:szCs w:val="20"/>
        </w:rPr>
        <w:t> ;</w:t>
      </w:r>
    </w:p>
    <w:p w14:paraId="055E6739" w14:textId="77777777" w:rsidR="007D5498" w:rsidRDefault="004E6064">
      <w:pPr>
        <w:pStyle w:val="Paragraphedeliste"/>
        <w:numPr>
          <w:ilvl w:val="0"/>
          <w:numId w:val="33"/>
        </w:numPr>
        <w:spacing w:after="0"/>
        <w:jc w:val="both"/>
        <w:rPr>
          <w:rFonts w:ascii="Source Sans Pro" w:hAnsi="Source Sans Pro"/>
          <w:sz w:val="20"/>
          <w:szCs w:val="20"/>
        </w:rPr>
      </w:pPr>
      <w:r w:rsidRPr="007D5498">
        <w:rPr>
          <w:rFonts w:ascii="Source Sans Pro" w:hAnsi="Source Sans Pro"/>
          <w:sz w:val="20"/>
          <w:szCs w:val="20"/>
        </w:rPr>
        <w:t>Emplois sensibles : emplois identifiés en décroissance, voire susceptibles de disparaître à terme, compte tenu de l’évolution actuelle et future des compétences nécessaires à leur exercice au sein de l’UES OVH</w:t>
      </w:r>
      <w:r w:rsidR="00FB0A9E" w:rsidRPr="007D5498">
        <w:rPr>
          <w:rFonts w:ascii="Source Sans Pro" w:hAnsi="Source Sans Pro"/>
          <w:sz w:val="20"/>
          <w:szCs w:val="20"/>
        </w:rPr>
        <w:t> ;</w:t>
      </w:r>
    </w:p>
    <w:p w14:paraId="4FF41979" w14:textId="77777777" w:rsidR="007D5498" w:rsidRDefault="004E6064">
      <w:pPr>
        <w:pStyle w:val="Paragraphedeliste"/>
        <w:numPr>
          <w:ilvl w:val="0"/>
          <w:numId w:val="33"/>
        </w:numPr>
        <w:spacing w:after="0"/>
        <w:jc w:val="both"/>
        <w:rPr>
          <w:rFonts w:ascii="Source Sans Pro" w:hAnsi="Source Sans Pro"/>
          <w:sz w:val="20"/>
          <w:szCs w:val="20"/>
        </w:rPr>
      </w:pPr>
      <w:r w:rsidRPr="007D5498">
        <w:rPr>
          <w:rFonts w:ascii="Source Sans Pro" w:hAnsi="Source Sans Pro"/>
          <w:sz w:val="20"/>
          <w:szCs w:val="20"/>
        </w:rPr>
        <w:t>Emplois stables : emplois repères pour lesquels aucune évolution significative des besoins n’est constatée à la hausse ou à la baisse et pour lesquels il convient de consolider les compétences requises pour leur exercice</w:t>
      </w:r>
      <w:r w:rsidR="00FB0A9E" w:rsidRPr="007D5498">
        <w:rPr>
          <w:rFonts w:ascii="Source Sans Pro" w:hAnsi="Source Sans Pro"/>
          <w:sz w:val="20"/>
          <w:szCs w:val="20"/>
        </w:rPr>
        <w:t> ;</w:t>
      </w:r>
    </w:p>
    <w:p w14:paraId="3A54367C" w14:textId="289DFCB3" w:rsidR="004E6064" w:rsidRPr="007D5498" w:rsidRDefault="004E6064">
      <w:pPr>
        <w:pStyle w:val="Paragraphedeliste"/>
        <w:numPr>
          <w:ilvl w:val="0"/>
          <w:numId w:val="33"/>
        </w:numPr>
        <w:spacing w:after="0"/>
        <w:jc w:val="both"/>
        <w:rPr>
          <w:rFonts w:ascii="Source Sans Pro" w:hAnsi="Source Sans Pro"/>
          <w:sz w:val="20"/>
          <w:szCs w:val="20"/>
        </w:rPr>
      </w:pPr>
      <w:r w:rsidRPr="007D5498">
        <w:rPr>
          <w:rFonts w:ascii="Source Sans Pro" w:hAnsi="Source Sans Pro"/>
          <w:sz w:val="20"/>
          <w:szCs w:val="20"/>
        </w:rPr>
        <w:t>Emplois en tension : emplois pour lesquels il existe des difficultés à pourvoir certains postes et/ou qui nécessitent une longue période d’apprentissage pour que leurs modalités d’exercice soient maîtrisées.</w:t>
      </w:r>
    </w:p>
    <w:p w14:paraId="4BBB02D8" w14:textId="77777777" w:rsidR="004E6064" w:rsidRPr="00E76810" w:rsidRDefault="004E6064" w:rsidP="005179FE">
      <w:pPr>
        <w:spacing w:after="0"/>
        <w:jc w:val="both"/>
        <w:rPr>
          <w:rFonts w:ascii="Source Sans Pro" w:hAnsi="Source Sans Pro"/>
          <w:sz w:val="20"/>
          <w:szCs w:val="20"/>
        </w:rPr>
      </w:pPr>
    </w:p>
    <w:p w14:paraId="60690377"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Ce suivi dynamique et collaboratif par typologie constitue un levier d’agilité pour anticiper, accompagner et piloter la transformation des emplois en lien avec la stratégie de l’Entreprise.</w:t>
      </w:r>
    </w:p>
    <w:p w14:paraId="02E01A82" w14:textId="77777777" w:rsidR="00FB0A9E" w:rsidRPr="00E76810" w:rsidRDefault="00FB0A9E" w:rsidP="005179FE">
      <w:pPr>
        <w:spacing w:after="0"/>
        <w:jc w:val="both"/>
        <w:rPr>
          <w:rFonts w:ascii="Source Sans Pro" w:hAnsi="Source Sans Pro"/>
          <w:sz w:val="20"/>
          <w:szCs w:val="20"/>
        </w:rPr>
      </w:pPr>
    </w:p>
    <w:p w14:paraId="46C3E14E" w14:textId="6B3C9A21" w:rsidR="00FB0A9E" w:rsidRPr="00E76810" w:rsidRDefault="00FB0A9E" w:rsidP="005179FE">
      <w:pPr>
        <w:spacing w:after="0"/>
        <w:jc w:val="both"/>
        <w:rPr>
          <w:rFonts w:ascii="Source Sans Pro" w:hAnsi="Source Sans Pro"/>
          <w:sz w:val="20"/>
          <w:szCs w:val="20"/>
        </w:rPr>
      </w:pPr>
      <w:r w:rsidRPr="00E76810">
        <w:rPr>
          <w:rFonts w:ascii="Source Sans Pro" w:hAnsi="Source Sans Pro"/>
          <w:sz w:val="20"/>
          <w:szCs w:val="20"/>
        </w:rPr>
        <w:t xml:space="preserve">Les parties précisent que la </w:t>
      </w:r>
      <w:proofErr w:type="spellStart"/>
      <w:r w:rsidRPr="00E76810">
        <w:rPr>
          <w:rFonts w:ascii="Source Sans Pro" w:hAnsi="Source Sans Pro"/>
          <w:sz w:val="20"/>
          <w:szCs w:val="20"/>
        </w:rPr>
        <w:t>critérisation</w:t>
      </w:r>
      <w:proofErr w:type="spellEnd"/>
      <w:r w:rsidRPr="00E76810">
        <w:rPr>
          <w:rFonts w:ascii="Source Sans Pro" w:hAnsi="Source Sans Pro"/>
          <w:sz w:val="20"/>
          <w:szCs w:val="20"/>
        </w:rPr>
        <w:t xml:space="preserve"> des </w:t>
      </w:r>
      <w:r w:rsidR="002B1CDE">
        <w:rPr>
          <w:rFonts w:ascii="Source Sans Pro" w:hAnsi="Source Sans Pro"/>
          <w:sz w:val="20"/>
          <w:szCs w:val="20"/>
        </w:rPr>
        <w:t>emplois</w:t>
      </w:r>
      <w:r w:rsidRPr="00E76810">
        <w:rPr>
          <w:rFonts w:ascii="Source Sans Pro" w:hAnsi="Source Sans Pro"/>
          <w:sz w:val="20"/>
          <w:szCs w:val="20"/>
        </w:rPr>
        <w:t xml:space="preserve"> (classification par catégorie</w:t>
      </w:r>
      <w:r w:rsidRPr="00E76810">
        <w:rPr>
          <w:rFonts w:ascii="Source Sans Pro" w:hAnsi="Source Sans Pro" w:cs="Arial"/>
          <w:sz w:val="20"/>
          <w:szCs w:val="20"/>
        </w:rPr>
        <w:t> </w:t>
      </w:r>
      <w:r w:rsidRPr="00E76810">
        <w:rPr>
          <w:rFonts w:ascii="Source Sans Pro" w:hAnsi="Source Sans Pro"/>
          <w:sz w:val="20"/>
          <w:szCs w:val="20"/>
        </w:rPr>
        <w:t xml:space="preserve">: stable, en </w:t>
      </w:r>
      <w:r w:rsidRPr="00E76810">
        <w:rPr>
          <w:rFonts w:ascii="Source Sans Pro" w:hAnsi="Source Sans Pro" w:cs="Aptos"/>
          <w:sz w:val="20"/>
          <w:szCs w:val="20"/>
        </w:rPr>
        <w:t>é</w:t>
      </w:r>
      <w:r w:rsidRPr="00E76810">
        <w:rPr>
          <w:rFonts w:ascii="Source Sans Pro" w:hAnsi="Source Sans Pro"/>
          <w:sz w:val="20"/>
          <w:szCs w:val="20"/>
        </w:rPr>
        <w:t xml:space="preserve">volution, sensible, </w:t>
      </w:r>
      <w:r w:rsidRPr="00E76810">
        <w:rPr>
          <w:rFonts w:ascii="Source Sans Pro" w:hAnsi="Source Sans Pro" w:cs="Aptos"/>
          <w:sz w:val="20"/>
          <w:szCs w:val="20"/>
        </w:rPr>
        <w:t>é</w:t>
      </w:r>
      <w:r w:rsidRPr="00E76810">
        <w:rPr>
          <w:rFonts w:ascii="Source Sans Pro" w:hAnsi="Source Sans Pro"/>
          <w:sz w:val="20"/>
          <w:szCs w:val="20"/>
        </w:rPr>
        <w:t>mergent, en tension) ne sera pas communiqu</w:t>
      </w:r>
      <w:r w:rsidRPr="00E76810">
        <w:rPr>
          <w:rFonts w:ascii="Source Sans Pro" w:hAnsi="Source Sans Pro" w:cs="Aptos"/>
          <w:sz w:val="20"/>
          <w:szCs w:val="20"/>
        </w:rPr>
        <w:t>é</w:t>
      </w:r>
      <w:r w:rsidRPr="00E76810">
        <w:rPr>
          <w:rFonts w:ascii="Source Sans Pro" w:hAnsi="Source Sans Pro"/>
          <w:sz w:val="20"/>
          <w:szCs w:val="20"/>
        </w:rPr>
        <w:t xml:space="preserve">e individuellement aux collaborateurs. </w:t>
      </w:r>
    </w:p>
    <w:p w14:paraId="32544BBD" w14:textId="77777777" w:rsidR="00FB0A9E" w:rsidRPr="00E76810" w:rsidRDefault="00FB0A9E" w:rsidP="005179FE">
      <w:pPr>
        <w:spacing w:after="0"/>
        <w:jc w:val="both"/>
        <w:rPr>
          <w:rFonts w:ascii="Source Sans Pro" w:hAnsi="Source Sans Pro"/>
          <w:sz w:val="20"/>
          <w:szCs w:val="20"/>
        </w:rPr>
      </w:pPr>
    </w:p>
    <w:p w14:paraId="42C64A88" w14:textId="35BD1826" w:rsidR="00FB0A9E" w:rsidRPr="00E76810" w:rsidRDefault="00FB0A9E" w:rsidP="005179FE">
      <w:pPr>
        <w:spacing w:after="0"/>
        <w:jc w:val="both"/>
        <w:rPr>
          <w:rFonts w:ascii="Source Sans Pro" w:hAnsi="Source Sans Pro"/>
          <w:sz w:val="20"/>
          <w:szCs w:val="20"/>
        </w:rPr>
      </w:pPr>
      <w:r w:rsidRPr="00E76810">
        <w:rPr>
          <w:rFonts w:ascii="Source Sans Pro" w:hAnsi="Source Sans Pro"/>
          <w:sz w:val="20"/>
          <w:szCs w:val="20"/>
        </w:rPr>
        <w:t>Ce choix repose sur plusieurs considérations</w:t>
      </w:r>
      <w:r w:rsidRPr="00E76810">
        <w:rPr>
          <w:rFonts w:ascii="Source Sans Pro" w:hAnsi="Source Sans Pro" w:cs="Arial"/>
          <w:sz w:val="20"/>
          <w:szCs w:val="20"/>
        </w:rPr>
        <w:t> </w:t>
      </w:r>
      <w:r w:rsidRPr="00E76810">
        <w:rPr>
          <w:rFonts w:ascii="Source Sans Pro" w:hAnsi="Source Sans Pro"/>
          <w:sz w:val="20"/>
          <w:szCs w:val="20"/>
        </w:rPr>
        <w:t>:</w:t>
      </w:r>
    </w:p>
    <w:p w14:paraId="0B0C540B" w14:textId="77777777" w:rsidR="00FB0A9E" w:rsidRPr="00E76810" w:rsidRDefault="00FB0A9E" w:rsidP="005179FE">
      <w:pPr>
        <w:spacing w:after="0"/>
        <w:jc w:val="both"/>
        <w:rPr>
          <w:rFonts w:ascii="Source Sans Pro" w:hAnsi="Source Sans Pro"/>
          <w:sz w:val="20"/>
          <w:szCs w:val="20"/>
        </w:rPr>
      </w:pPr>
    </w:p>
    <w:p w14:paraId="35670829" w14:textId="0EF1E4B8" w:rsidR="007D5498" w:rsidRDefault="00FB0A9E">
      <w:pPr>
        <w:pStyle w:val="Paragraphedeliste"/>
        <w:numPr>
          <w:ilvl w:val="0"/>
          <w:numId w:val="34"/>
        </w:numPr>
        <w:spacing w:after="0"/>
        <w:jc w:val="both"/>
        <w:rPr>
          <w:rFonts w:ascii="Source Sans Pro" w:hAnsi="Source Sans Pro"/>
          <w:sz w:val="20"/>
          <w:szCs w:val="20"/>
        </w:rPr>
      </w:pPr>
      <w:r w:rsidRPr="007D5498">
        <w:rPr>
          <w:rFonts w:ascii="Source Sans Pro" w:hAnsi="Source Sans Pro"/>
          <w:sz w:val="20"/>
          <w:szCs w:val="20"/>
        </w:rPr>
        <w:t xml:space="preserve">Les évolutions des </w:t>
      </w:r>
      <w:r w:rsidR="002B1CDE">
        <w:rPr>
          <w:rFonts w:ascii="Source Sans Pro" w:hAnsi="Source Sans Pro"/>
          <w:sz w:val="20"/>
          <w:szCs w:val="20"/>
        </w:rPr>
        <w:t>emplois</w:t>
      </w:r>
      <w:r w:rsidRPr="007D5498">
        <w:rPr>
          <w:rFonts w:ascii="Source Sans Pro" w:hAnsi="Source Sans Pro"/>
          <w:sz w:val="20"/>
          <w:szCs w:val="20"/>
        </w:rPr>
        <w:t xml:space="preserve"> sont rapides et la </w:t>
      </w:r>
      <w:proofErr w:type="spellStart"/>
      <w:r w:rsidRPr="007D5498">
        <w:rPr>
          <w:rFonts w:ascii="Source Sans Pro" w:hAnsi="Source Sans Pro"/>
          <w:sz w:val="20"/>
          <w:szCs w:val="20"/>
        </w:rPr>
        <w:t>critérisation</w:t>
      </w:r>
      <w:proofErr w:type="spellEnd"/>
      <w:r w:rsidRPr="007D5498">
        <w:rPr>
          <w:rFonts w:ascii="Source Sans Pro" w:hAnsi="Source Sans Pro"/>
          <w:sz w:val="20"/>
          <w:szCs w:val="20"/>
        </w:rPr>
        <w:t xml:space="preserve"> peut évoluer significativement d’une année sur l’autre, ce qui rendrait une communication individuelle source de confusion</w:t>
      </w:r>
      <w:r w:rsidRPr="007D5498">
        <w:rPr>
          <w:rFonts w:ascii="Source Sans Pro" w:hAnsi="Source Sans Pro" w:cs="Arial"/>
          <w:sz w:val="20"/>
          <w:szCs w:val="20"/>
        </w:rPr>
        <w:t> </w:t>
      </w:r>
      <w:r w:rsidRPr="007D5498">
        <w:rPr>
          <w:rFonts w:ascii="Source Sans Pro" w:hAnsi="Source Sans Pro"/>
          <w:sz w:val="20"/>
          <w:szCs w:val="20"/>
        </w:rPr>
        <w:t>;</w:t>
      </w:r>
    </w:p>
    <w:p w14:paraId="03B2738C" w14:textId="77777777" w:rsidR="007D5498" w:rsidRDefault="00FB0A9E">
      <w:pPr>
        <w:pStyle w:val="Paragraphedeliste"/>
        <w:numPr>
          <w:ilvl w:val="0"/>
          <w:numId w:val="34"/>
        </w:numPr>
        <w:spacing w:after="0"/>
        <w:jc w:val="both"/>
        <w:rPr>
          <w:rFonts w:ascii="Source Sans Pro" w:hAnsi="Source Sans Pro"/>
          <w:sz w:val="20"/>
          <w:szCs w:val="20"/>
        </w:rPr>
      </w:pPr>
      <w:r w:rsidRPr="007D5498">
        <w:rPr>
          <w:rFonts w:ascii="Source Sans Pro" w:hAnsi="Source Sans Pro"/>
          <w:sz w:val="20"/>
          <w:szCs w:val="20"/>
        </w:rPr>
        <w:t xml:space="preserve">La </w:t>
      </w:r>
      <w:proofErr w:type="spellStart"/>
      <w:r w:rsidRPr="007D5498">
        <w:rPr>
          <w:rFonts w:ascii="Source Sans Pro" w:hAnsi="Source Sans Pro"/>
          <w:sz w:val="20"/>
          <w:szCs w:val="20"/>
        </w:rPr>
        <w:t>critérisation</w:t>
      </w:r>
      <w:proofErr w:type="spellEnd"/>
      <w:r w:rsidRPr="007D5498">
        <w:rPr>
          <w:rFonts w:ascii="Source Sans Pro" w:hAnsi="Source Sans Pro"/>
          <w:sz w:val="20"/>
          <w:szCs w:val="20"/>
        </w:rPr>
        <w:t xml:space="preserve"> ne conditionne pas l’accès aux dispositifs d’accompagnement de droit commun (entretiens, formation, CEP, VAE, bilan de compétences), qui restent ouverts à l’ensemble des collaborateurs</w:t>
      </w:r>
      <w:r w:rsidRPr="007D5498">
        <w:rPr>
          <w:rFonts w:ascii="Source Sans Pro" w:hAnsi="Source Sans Pro" w:cs="Arial"/>
          <w:sz w:val="20"/>
          <w:szCs w:val="20"/>
        </w:rPr>
        <w:t> </w:t>
      </w:r>
      <w:r w:rsidRPr="007D5498">
        <w:rPr>
          <w:rFonts w:ascii="Source Sans Pro" w:hAnsi="Source Sans Pro"/>
          <w:sz w:val="20"/>
          <w:szCs w:val="20"/>
        </w:rPr>
        <w:t>;</w:t>
      </w:r>
      <w:r w:rsidR="007D5498">
        <w:rPr>
          <w:rFonts w:ascii="Source Sans Pro" w:hAnsi="Source Sans Pro"/>
          <w:sz w:val="20"/>
          <w:szCs w:val="20"/>
        </w:rPr>
        <w:t xml:space="preserve"> </w:t>
      </w:r>
      <w:r w:rsidRPr="007D5498">
        <w:rPr>
          <w:rFonts w:ascii="Source Sans Pro" w:hAnsi="Source Sans Pro"/>
          <w:sz w:val="20"/>
          <w:szCs w:val="20"/>
        </w:rPr>
        <w:t>Elle constitue uniquement une priorité dans l’allocation des moyens renforcés (abondement CPF majoré, bilan de compétences pris en charge, formation accélérée), sans exclure aucun collaborateur des dispositifs généraux</w:t>
      </w:r>
      <w:r w:rsidRPr="007D5498">
        <w:rPr>
          <w:rFonts w:ascii="Source Sans Pro" w:hAnsi="Source Sans Pro" w:cs="Arial"/>
          <w:sz w:val="20"/>
          <w:szCs w:val="20"/>
        </w:rPr>
        <w:t> </w:t>
      </w:r>
      <w:r w:rsidRPr="007D5498">
        <w:rPr>
          <w:rFonts w:ascii="Source Sans Pro" w:hAnsi="Source Sans Pro"/>
          <w:sz w:val="20"/>
          <w:szCs w:val="20"/>
        </w:rPr>
        <w:t>;</w:t>
      </w:r>
    </w:p>
    <w:p w14:paraId="59FF805B" w14:textId="25FA0585" w:rsidR="00FB0A9E" w:rsidRPr="007D5498" w:rsidRDefault="00FB0A9E">
      <w:pPr>
        <w:pStyle w:val="Paragraphedeliste"/>
        <w:numPr>
          <w:ilvl w:val="0"/>
          <w:numId w:val="34"/>
        </w:numPr>
        <w:spacing w:after="0"/>
        <w:jc w:val="both"/>
        <w:rPr>
          <w:rFonts w:ascii="Source Sans Pro" w:hAnsi="Source Sans Pro"/>
          <w:sz w:val="20"/>
          <w:szCs w:val="20"/>
        </w:rPr>
      </w:pPr>
      <w:r w:rsidRPr="007D5498">
        <w:rPr>
          <w:rFonts w:ascii="Source Sans Pro" w:hAnsi="Source Sans Pro"/>
          <w:sz w:val="20"/>
          <w:szCs w:val="20"/>
        </w:rPr>
        <w:t>Une visibilité individuelle pourrait être anxiogène et contre-productive, alors que la démarche vise précisément à accompagner sereinement les transitions.</w:t>
      </w:r>
    </w:p>
    <w:p w14:paraId="39EC1BFE" w14:textId="77777777" w:rsidR="00FB0A9E" w:rsidRPr="00E76810" w:rsidRDefault="00FB0A9E" w:rsidP="005179FE">
      <w:pPr>
        <w:spacing w:after="0"/>
        <w:jc w:val="both"/>
        <w:rPr>
          <w:rFonts w:ascii="Source Sans Pro" w:hAnsi="Source Sans Pro"/>
          <w:sz w:val="20"/>
          <w:szCs w:val="20"/>
        </w:rPr>
      </w:pPr>
    </w:p>
    <w:p w14:paraId="490C6CF4" w14:textId="1EF4E0ED" w:rsidR="00FB0A9E" w:rsidRPr="00E76810" w:rsidRDefault="00FB0A9E" w:rsidP="005179FE">
      <w:pPr>
        <w:spacing w:after="0"/>
        <w:jc w:val="both"/>
        <w:rPr>
          <w:rFonts w:ascii="Source Sans Pro" w:hAnsi="Source Sans Pro"/>
          <w:sz w:val="20"/>
          <w:szCs w:val="20"/>
        </w:rPr>
      </w:pPr>
      <w:r w:rsidRPr="00E76810">
        <w:rPr>
          <w:rFonts w:ascii="Source Sans Pro" w:hAnsi="Source Sans Pro"/>
          <w:sz w:val="20"/>
          <w:szCs w:val="20"/>
        </w:rPr>
        <w:t xml:space="preserve">Cette </w:t>
      </w:r>
      <w:proofErr w:type="spellStart"/>
      <w:r w:rsidRPr="00E76810">
        <w:rPr>
          <w:rFonts w:ascii="Source Sans Pro" w:hAnsi="Source Sans Pro"/>
          <w:sz w:val="20"/>
          <w:szCs w:val="20"/>
        </w:rPr>
        <w:t>critérisation</w:t>
      </w:r>
      <w:proofErr w:type="spellEnd"/>
      <w:r w:rsidRPr="00E76810">
        <w:rPr>
          <w:rFonts w:ascii="Source Sans Pro" w:hAnsi="Source Sans Pro"/>
          <w:sz w:val="20"/>
          <w:szCs w:val="20"/>
        </w:rPr>
        <w:t xml:space="preserve"> est revue annuellement par les acteurs de la GEPP.</w:t>
      </w:r>
    </w:p>
    <w:p w14:paraId="37B6D4C2" w14:textId="77777777" w:rsidR="004E6064" w:rsidRPr="00E76810" w:rsidRDefault="004E6064" w:rsidP="005179FE">
      <w:pPr>
        <w:spacing w:after="0"/>
        <w:jc w:val="both"/>
        <w:rPr>
          <w:rFonts w:ascii="Source Sans Pro" w:hAnsi="Source Sans Pro"/>
          <w:sz w:val="20"/>
          <w:szCs w:val="20"/>
        </w:rPr>
      </w:pPr>
    </w:p>
    <w:p w14:paraId="7C0CD8DC" w14:textId="36AC8624" w:rsidR="004E6064" w:rsidRPr="00E76810" w:rsidRDefault="004E6064" w:rsidP="005179FE">
      <w:pPr>
        <w:pStyle w:val="Titre4"/>
        <w:jc w:val="both"/>
      </w:pPr>
      <w:bookmarkStart w:id="28" w:name="_Toc230175884"/>
      <w:r w:rsidRPr="00E76810">
        <w:t>Information annuelle des représentants du personnel</w:t>
      </w:r>
      <w:bookmarkEnd w:id="28"/>
    </w:p>
    <w:p w14:paraId="13E86D94" w14:textId="77777777" w:rsidR="004E6064" w:rsidRPr="00E76810" w:rsidRDefault="004E6064" w:rsidP="005179FE">
      <w:pPr>
        <w:spacing w:after="0"/>
        <w:jc w:val="both"/>
        <w:rPr>
          <w:rFonts w:ascii="Source Sans Pro" w:hAnsi="Source Sans Pro"/>
          <w:sz w:val="20"/>
          <w:szCs w:val="20"/>
        </w:rPr>
      </w:pPr>
    </w:p>
    <w:p w14:paraId="56C091C5" w14:textId="7777777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Au moins une fois par an, dans le cadre de la commission de suivi GEPP, la Direction présente aux représentants du personnel :</w:t>
      </w:r>
    </w:p>
    <w:p w14:paraId="34A50597" w14:textId="77777777" w:rsidR="004E6064" w:rsidRPr="00E76810" w:rsidRDefault="004E6064" w:rsidP="005179FE">
      <w:pPr>
        <w:spacing w:after="0"/>
        <w:jc w:val="both"/>
        <w:rPr>
          <w:rFonts w:ascii="Source Sans Pro" w:hAnsi="Source Sans Pro"/>
          <w:sz w:val="20"/>
          <w:szCs w:val="20"/>
        </w:rPr>
      </w:pPr>
    </w:p>
    <w:p w14:paraId="5C99D3CB" w14:textId="77777777" w:rsidR="007D5498" w:rsidRDefault="004E6064">
      <w:pPr>
        <w:pStyle w:val="Paragraphedeliste"/>
        <w:numPr>
          <w:ilvl w:val="0"/>
          <w:numId w:val="35"/>
        </w:numPr>
        <w:spacing w:after="0"/>
        <w:jc w:val="both"/>
        <w:rPr>
          <w:rFonts w:ascii="Source Sans Pro" w:hAnsi="Source Sans Pro"/>
          <w:sz w:val="20"/>
          <w:szCs w:val="20"/>
        </w:rPr>
      </w:pPr>
      <w:r w:rsidRPr="007D5498">
        <w:rPr>
          <w:rFonts w:ascii="Source Sans Pro" w:hAnsi="Source Sans Pro"/>
          <w:sz w:val="20"/>
          <w:szCs w:val="20"/>
        </w:rPr>
        <w:t>Les principales évolutions du référentiel FMEP intervenues au cours de l’année écoulée (créations, mises à jour, inactivations d’emplois) ;</w:t>
      </w:r>
    </w:p>
    <w:p w14:paraId="23D605DB" w14:textId="77777777" w:rsidR="007D5498" w:rsidRDefault="004E6064">
      <w:pPr>
        <w:pStyle w:val="Paragraphedeliste"/>
        <w:numPr>
          <w:ilvl w:val="0"/>
          <w:numId w:val="35"/>
        </w:numPr>
        <w:spacing w:after="0"/>
        <w:jc w:val="both"/>
        <w:rPr>
          <w:rFonts w:ascii="Source Sans Pro" w:hAnsi="Source Sans Pro"/>
          <w:sz w:val="20"/>
          <w:szCs w:val="20"/>
        </w:rPr>
      </w:pPr>
      <w:r w:rsidRPr="007D5498">
        <w:rPr>
          <w:rFonts w:ascii="Source Sans Pro" w:hAnsi="Source Sans Pro"/>
          <w:sz w:val="20"/>
          <w:szCs w:val="20"/>
        </w:rPr>
        <w:t>La cartographie des emplois actualisée, avec une vision globale et structurée des emplois par famille, par métier et par typologie ;</w:t>
      </w:r>
    </w:p>
    <w:p w14:paraId="47BBD1EF" w14:textId="09A918AC" w:rsidR="004E6064" w:rsidRPr="007D5498" w:rsidRDefault="004E6064">
      <w:pPr>
        <w:pStyle w:val="Paragraphedeliste"/>
        <w:numPr>
          <w:ilvl w:val="0"/>
          <w:numId w:val="35"/>
        </w:numPr>
        <w:spacing w:after="0"/>
        <w:jc w:val="both"/>
        <w:rPr>
          <w:rFonts w:ascii="Source Sans Pro" w:hAnsi="Source Sans Pro"/>
          <w:sz w:val="20"/>
          <w:szCs w:val="20"/>
        </w:rPr>
      </w:pPr>
      <w:r w:rsidRPr="007D5498">
        <w:rPr>
          <w:rFonts w:ascii="Source Sans Pro" w:hAnsi="Source Sans Pro"/>
          <w:sz w:val="20"/>
          <w:szCs w:val="20"/>
        </w:rPr>
        <w:t>Les grandes orientations stratégiques en matière de formation et de développement des compétences, telles qu’elles découlent de l’analyse des emplois et de leur typologie.</w:t>
      </w:r>
    </w:p>
    <w:p w14:paraId="0B71A24E" w14:textId="77777777" w:rsidR="004E6064" w:rsidRPr="00E76810" w:rsidRDefault="004E6064" w:rsidP="005179FE">
      <w:pPr>
        <w:spacing w:after="0"/>
        <w:jc w:val="both"/>
        <w:rPr>
          <w:rFonts w:ascii="Source Sans Pro" w:hAnsi="Source Sans Pro"/>
          <w:sz w:val="20"/>
          <w:szCs w:val="20"/>
        </w:rPr>
      </w:pPr>
    </w:p>
    <w:p w14:paraId="216C5411" w14:textId="481D1F4D"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 xml:space="preserve">Les représentants du personnel peuvent formuler des observations et des propositions sur les évolutions du FMEP, la cartographie des emplois et la </w:t>
      </w:r>
      <w:proofErr w:type="spellStart"/>
      <w:r w:rsidRPr="00E76810">
        <w:rPr>
          <w:rFonts w:ascii="Source Sans Pro" w:hAnsi="Source Sans Pro"/>
          <w:sz w:val="20"/>
          <w:szCs w:val="20"/>
        </w:rPr>
        <w:t>critérisation</w:t>
      </w:r>
      <w:proofErr w:type="spellEnd"/>
      <w:r w:rsidRPr="00E76810">
        <w:rPr>
          <w:rFonts w:ascii="Source Sans Pro" w:hAnsi="Source Sans Pro"/>
          <w:sz w:val="20"/>
          <w:szCs w:val="20"/>
        </w:rPr>
        <w:t xml:space="preserve"> associée. </w:t>
      </w:r>
      <w:r w:rsidR="004C77AE" w:rsidRPr="004C77AE">
        <w:rPr>
          <w:rFonts w:ascii="Source Sans Pro" w:hAnsi="Source Sans Pro"/>
          <w:sz w:val="20"/>
          <w:szCs w:val="20"/>
        </w:rPr>
        <w:t>La Direction assure un examen attentif des observations et propositions formulées dans le cadre de la gouvernance du FMEP et de la démarche GEPP, et y apporte une réponse appropriée lorsque cela est nécessaire, sans obligation de reprise ou de modification systématique.</w:t>
      </w:r>
    </w:p>
    <w:p w14:paraId="53E1DFD3" w14:textId="77777777" w:rsidR="004E6064" w:rsidRPr="00E76810" w:rsidRDefault="004E6064" w:rsidP="005179FE">
      <w:pPr>
        <w:spacing w:after="0"/>
        <w:jc w:val="both"/>
        <w:rPr>
          <w:rFonts w:ascii="Source Sans Pro" w:hAnsi="Source Sans Pro"/>
          <w:sz w:val="20"/>
          <w:szCs w:val="20"/>
        </w:rPr>
      </w:pPr>
    </w:p>
    <w:p w14:paraId="01E7045D" w14:textId="1B547EB7" w:rsidR="004E6064" w:rsidRPr="00E76810" w:rsidRDefault="004E6064" w:rsidP="005179FE">
      <w:pPr>
        <w:spacing w:after="0"/>
        <w:jc w:val="both"/>
        <w:rPr>
          <w:rFonts w:ascii="Source Sans Pro" w:hAnsi="Source Sans Pro"/>
          <w:sz w:val="20"/>
          <w:szCs w:val="20"/>
        </w:rPr>
      </w:pPr>
      <w:r w:rsidRPr="00E76810">
        <w:rPr>
          <w:rFonts w:ascii="Source Sans Pro" w:hAnsi="Source Sans Pro"/>
          <w:sz w:val="20"/>
          <w:szCs w:val="20"/>
        </w:rPr>
        <w:t>Ce processus d’information garantit la transparence de la démarche GEPP et l’implication régulière des représentants du personnel dans le suivi de l’évolution des emplois et des compétences au sein de l’UES OVH.</w:t>
      </w:r>
    </w:p>
    <w:p w14:paraId="08C6625E" w14:textId="77777777" w:rsidR="00564771" w:rsidRPr="00E76810" w:rsidRDefault="00564771" w:rsidP="005179FE">
      <w:pPr>
        <w:spacing w:after="0"/>
        <w:jc w:val="both"/>
        <w:rPr>
          <w:rFonts w:ascii="Source Sans Pro" w:hAnsi="Source Sans Pro"/>
          <w:sz w:val="20"/>
          <w:szCs w:val="20"/>
        </w:rPr>
      </w:pPr>
    </w:p>
    <w:p w14:paraId="608B3B96" w14:textId="1A39F24C" w:rsidR="004646AA" w:rsidRDefault="004646AA" w:rsidP="005179FE">
      <w:pPr>
        <w:pStyle w:val="Titre2"/>
        <w:jc w:val="both"/>
      </w:pPr>
      <w:bookmarkStart w:id="29" w:name="_Toc230175885"/>
      <w:r w:rsidRPr="00E76810">
        <w:t>Les mesures d’accompagnement de la GEPP</w:t>
      </w:r>
      <w:bookmarkEnd w:id="29"/>
    </w:p>
    <w:p w14:paraId="0578AC5A" w14:textId="77777777" w:rsidR="006B035F" w:rsidRPr="006B035F" w:rsidRDefault="006B035F" w:rsidP="006B035F">
      <w:pPr>
        <w:spacing w:after="0"/>
        <w:jc w:val="both"/>
        <w:rPr>
          <w:rFonts w:ascii="Source Sans Pro" w:hAnsi="Source Sans Pro"/>
          <w:sz w:val="20"/>
          <w:szCs w:val="20"/>
        </w:rPr>
      </w:pPr>
    </w:p>
    <w:p w14:paraId="0FA54C50" w14:textId="2FB38DBA" w:rsidR="006B035F" w:rsidRDefault="006B035F" w:rsidP="006B035F">
      <w:pPr>
        <w:spacing w:after="0"/>
        <w:jc w:val="both"/>
        <w:rPr>
          <w:rFonts w:ascii="Source Sans Pro" w:hAnsi="Source Sans Pro"/>
          <w:sz w:val="20"/>
          <w:szCs w:val="20"/>
        </w:rPr>
      </w:pPr>
      <w:r w:rsidRPr="006B035F">
        <w:rPr>
          <w:rFonts w:ascii="Source Sans Pro" w:hAnsi="Source Sans Pro"/>
          <w:sz w:val="20"/>
          <w:szCs w:val="20"/>
        </w:rPr>
        <w:t>Les dispositifs prévus au présent Titre ont pour objet de favoriser le développement des compétences et la sécurisation des parcours professionnels, dans le cadre d’une démarche GEPP partagée entre la Direction et les organisations syndicales. Leur mise en œuvre s’effectue dans le respect des contraintes d’organisation des services et des nécessités de fonctionnement de l’Entreprise, chaque demande faisant l’objet d’un examen au cas par cas par la Direction des Ressources Humaines.</w:t>
      </w:r>
    </w:p>
    <w:p w14:paraId="6DED9CF0" w14:textId="77777777" w:rsidR="006B035F" w:rsidRPr="006B035F" w:rsidRDefault="006B035F" w:rsidP="006B035F">
      <w:pPr>
        <w:spacing w:after="0"/>
        <w:jc w:val="both"/>
        <w:rPr>
          <w:rFonts w:ascii="Source Sans Pro" w:hAnsi="Source Sans Pro"/>
          <w:sz w:val="20"/>
          <w:szCs w:val="20"/>
        </w:rPr>
      </w:pPr>
    </w:p>
    <w:p w14:paraId="76A106F2" w14:textId="7005F212" w:rsidR="00270D76" w:rsidRPr="00E76810" w:rsidRDefault="00270D76">
      <w:pPr>
        <w:pStyle w:val="Titre3"/>
        <w:numPr>
          <w:ilvl w:val="0"/>
          <w:numId w:val="36"/>
        </w:numPr>
        <w:jc w:val="both"/>
      </w:pPr>
      <w:bookmarkStart w:id="30" w:name="_Toc230175886"/>
      <w:r w:rsidRPr="00E76810">
        <w:t>Les dispositifs accessibles à l’ensemble des collaborateurs</w:t>
      </w:r>
      <w:bookmarkEnd w:id="30"/>
    </w:p>
    <w:p w14:paraId="37DF571E" w14:textId="77777777" w:rsidR="006B035F" w:rsidRDefault="006B035F" w:rsidP="005179FE">
      <w:pPr>
        <w:spacing w:after="0"/>
        <w:jc w:val="both"/>
        <w:rPr>
          <w:rFonts w:ascii="Source Sans Pro" w:hAnsi="Source Sans Pro"/>
          <w:sz w:val="20"/>
          <w:szCs w:val="20"/>
        </w:rPr>
      </w:pPr>
    </w:p>
    <w:p w14:paraId="35AA8551" w14:textId="0E1DE97A" w:rsidR="00800C82" w:rsidRDefault="006B035F" w:rsidP="005179FE">
      <w:pPr>
        <w:spacing w:after="0"/>
        <w:jc w:val="both"/>
        <w:rPr>
          <w:rFonts w:ascii="Source Sans Pro" w:hAnsi="Source Sans Pro"/>
          <w:sz w:val="20"/>
          <w:szCs w:val="20"/>
        </w:rPr>
      </w:pPr>
      <w:r w:rsidRPr="006B035F">
        <w:rPr>
          <w:rFonts w:ascii="Source Sans Pro" w:hAnsi="Source Sans Pro"/>
          <w:sz w:val="20"/>
          <w:szCs w:val="20"/>
        </w:rPr>
        <w:t xml:space="preserve">Le présent chapitre recense les dispositifs d’accompagnement ouverts à l’ensemble des collaborateurs de l’UES OVH (formation, entretiens professionnels, VAE, bilan de compétences, mobilité, CEP, CPF, etc.), qui constituent le socle commun de la politique GEPP. </w:t>
      </w:r>
    </w:p>
    <w:p w14:paraId="28897977" w14:textId="77777777" w:rsidR="006B035F" w:rsidRPr="00E76810" w:rsidRDefault="006B035F" w:rsidP="005179FE">
      <w:pPr>
        <w:spacing w:after="0"/>
        <w:jc w:val="both"/>
        <w:rPr>
          <w:rFonts w:ascii="Source Sans Pro" w:hAnsi="Source Sans Pro"/>
          <w:sz w:val="20"/>
          <w:szCs w:val="20"/>
        </w:rPr>
      </w:pPr>
    </w:p>
    <w:p w14:paraId="1781EFAD" w14:textId="77777777" w:rsidR="00FE2230" w:rsidRPr="00E76810" w:rsidRDefault="00270D76">
      <w:pPr>
        <w:pStyle w:val="Titre4"/>
        <w:numPr>
          <w:ilvl w:val="0"/>
          <w:numId w:val="66"/>
        </w:numPr>
      </w:pPr>
      <w:bookmarkStart w:id="31" w:name="_Toc230175887"/>
      <w:r w:rsidRPr="00E76810">
        <w:t>La formation</w:t>
      </w:r>
      <w:bookmarkEnd w:id="31"/>
    </w:p>
    <w:p w14:paraId="2DCF0563" w14:textId="77777777" w:rsidR="007D5498" w:rsidRDefault="007D5498" w:rsidP="005179FE">
      <w:pPr>
        <w:spacing w:after="0"/>
        <w:jc w:val="both"/>
        <w:rPr>
          <w:rFonts w:ascii="Source Sans Pro" w:hAnsi="Source Sans Pro"/>
          <w:sz w:val="20"/>
          <w:szCs w:val="20"/>
        </w:rPr>
      </w:pPr>
    </w:p>
    <w:p w14:paraId="67DE3CA2" w14:textId="33E330AC" w:rsidR="00270D76" w:rsidRPr="00E76810" w:rsidRDefault="00270D76">
      <w:pPr>
        <w:pStyle w:val="Sous-titre"/>
        <w:numPr>
          <w:ilvl w:val="0"/>
          <w:numId w:val="69"/>
        </w:numPr>
      </w:pPr>
      <w:bookmarkStart w:id="32" w:name="_Toc230175888"/>
      <w:r w:rsidRPr="00E76810">
        <w:t>Le plan de développement des compétences</w:t>
      </w:r>
      <w:bookmarkEnd w:id="32"/>
    </w:p>
    <w:p w14:paraId="53C90A5C" w14:textId="77777777" w:rsidR="00270D76" w:rsidRPr="00E76810" w:rsidRDefault="00270D76" w:rsidP="005179FE">
      <w:pPr>
        <w:spacing w:after="0"/>
        <w:jc w:val="both"/>
        <w:rPr>
          <w:rFonts w:ascii="Source Sans Pro" w:hAnsi="Source Sans Pro"/>
          <w:sz w:val="20"/>
          <w:szCs w:val="20"/>
        </w:rPr>
      </w:pPr>
    </w:p>
    <w:p w14:paraId="629F60C2"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La politique de formation vise à anticiper les évolutions des emplois et à renforcer l’employabilité des salariés, tout en garantissant une équité d’accès à la montée en compétences.</w:t>
      </w:r>
    </w:p>
    <w:p w14:paraId="683C1C15" w14:textId="77777777" w:rsidR="00270D76" w:rsidRPr="00E76810" w:rsidRDefault="00270D76" w:rsidP="005179FE">
      <w:pPr>
        <w:spacing w:after="0"/>
        <w:jc w:val="both"/>
        <w:rPr>
          <w:rFonts w:ascii="Source Sans Pro" w:hAnsi="Source Sans Pro"/>
          <w:sz w:val="20"/>
          <w:szCs w:val="20"/>
        </w:rPr>
      </w:pPr>
    </w:p>
    <w:p w14:paraId="174FDD8D"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Le plan de développement des compétences recense l’ensemble des actions de formation initiées par l’employeur. Il est construit à partir :</w:t>
      </w:r>
    </w:p>
    <w:p w14:paraId="6DF3335A" w14:textId="77777777" w:rsidR="00270D76" w:rsidRPr="00E76810" w:rsidRDefault="00270D76" w:rsidP="005179FE">
      <w:pPr>
        <w:spacing w:after="0"/>
        <w:jc w:val="both"/>
        <w:rPr>
          <w:rFonts w:ascii="Source Sans Pro" w:hAnsi="Source Sans Pro"/>
          <w:sz w:val="20"/>
          <w:szCs w:val="20"/>
        </w:rPr>
      </w:pPr>
    </w:p>
    <w:p w14:paraId="690BC502" w14:textId="77777777" w:rsidR="007D5498" w:rsidRDefault="00270D76">
      <w:pPr>
        <w:pStyle w:val="Paragraphedeliste"/>
        <w:numPr>
          <w:ilvl w:val="0"/>
          <w:numId w:val="37"/>
        </w:numPr>
        <w:spacing w:after="0"/>
        <w:jc w:val="both"/>
        <w:rPr>
          <w:rFonts w:ascii="Source Sans Pro" w:hAnsi="Source Sans Pro"/>
          <w:sz w:val="20"/>
          <w:szCs w:val="20"/>
        </w:rPr>
      </w:pPr>
      <w:proofErr w:type="gramStart"/>
      <w:r w:rsidRPr="007D5498">
        <w:rPr>
          <w:rFonts w:ascii="Source Sans Pro" w:hAnsi="Source Sans Pro"/>
          <w:sz w:val="20"/>
          <w:szCs w:val="20"/>
        </w:rPr>
        <w:t>de</w:t>
      </w:r>
      <w:proofErr w:type="gramEnd"/>
      <w:r w:rsidRPr="007D5498">
        <w:rPr>
          <w:rFonts w:ascii="Source Sans Pro" w:hAnsi="Source Sans Pro"/>
          <w:sz w:val="20"/>
          <w:szCs w:val="20"/>
        </w:rPr>
        <w:t xml:space="preserve"> l’évaluation régulière des compétences et des besoins, notamment lors des entretiens professionnels ;</w:t>
      </w:r>
    </w:p>
    <w:p w14:paraId="319053DC" w14:textId="77777777" w:rsidR="007D5498" w:rsidRDefault="00270D76">
      <w:pPr>
        <w:pStyle w:val="Paragraphedeliste"/>
        <w:numPr>
          <w:ilvl w:val="0"/>
          <w:numId w:val="37"/>
        </w:numPr>
        <w:spacing w:after="0"/>
        <w:jc w:val="both"/>
        <w:rPr>
          <w:rFonts w:ascii="Source Sans Pro" w:hAnsi="Source Sans Pro"/>
          <w:sz w:val="20"/>
          <w:szCs w:val="20"/>
        </w:rPr>
      </w:pPr>
      <w:proofErr w:type="gramStart"/>
      <w:r w:rsidRPr="007D5498">
        <w:rPr>
          <w:rFonts w:ascii="Source Sans Pro" w:hAnsi="Source Sans Pro"/>
          <w:sz w:val="20"/>
          <w:szCs w:val="20"/>
        </w:rPr>
        <w:t>de</w:t>
      </w:r>
      <w:proofErr w:type="gramEnd"/>
      <w:r w:rsidRPr="007D5498">
        <w:rPr>
          <w:rFonts w:ascii="Source Sans Pro" w:hAnsi="Source Sans Pro"/>
          <w:sz w:val="20"/>
          <w:szCs w:val="20"/>
        </w:rPr>
        <w:t xml:space="preserve"> l’identification des écarts entre compétences détenues et compétences attendues sur les emplois, au regard des évolutions technologiques et organisationnelles ;</w:t>
      </w:r>
    </w:p>
    <w:p w14:paraId="12A5BFE4" w14:textId="1253BD42" w:rsidR="00270D76" w:rsidRPr="007D5498" w:rsidRDefault="00270D76">
      <w:pPr>
        <w:pStyle w:val="Paragraphedeliste"/>
        <w:numPr>
          <w:ilvl w:val="0"/>
          <w:numId w:val="37"/>
        </w:numPr>
        <w:spacing w:after="0"/>
        <w:jc w:val="both"/>
        <w:rPr>
          <w:rFonts w:ascii="Source Sans Pro" w:hAnsi="Source Sans Pro"/>
          <w:sz w:val="20"/>
          <w:szCs w:val="20"/>
        </w:rPr>
      </w:pPr>
      <w:proofErr w:type="gramStart"/>
      <w:r w:rsidRPr="007D5498">
        <w:rPr>
          <w:rFonts w:ascii="Source Sans Pro" w:hAnsi="Source Sans Pro"/>
          <w:sz w:val="20"/>
          <w:szCs w:val="20"/>
        </w:rPr>
        <w:t>des</w:t>
      </w:r>
      <w:proofErr w:type="gramEnd"/>
      <w:r w:rsidRPr="007D5498">
        <w:rPr>
          <w:rFonts w:ascii="Source Sans Pro" w:hAnsi="Source Sans Pro"/>
          <w:sz w:val="20"/>
          <w:szCs w:val="20"/>
        </w:rPr>
        <w:t xml:space="preserve"> priorités définies.</w:t>
      </w:r>
    </w:p>
    <w:p w14:paraId="7BBF39CF" w14:textId="77777777" w:rsidR="00270D76" w:rsidRPr="00E76810" w:rsidRDefault="00270D76" w:rsidP="005179FE">
      <w:pPr>
        <w:spacing w:after="0"/>
        <w:jc w:val="both"/>
        <w:rPr>
          <w:rFonts w:ascii="Source Sans Pro" w:hAnsi="Source Sans Pro"/>
          <w:sz w:val="20"/>
          <w:szCs w:val="20"/>
        </w:rPr>
      </w:pPr>
    </w:p>
    <w:p w14:paraId="7219ABF0"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Ce plan concerne tous les salariés, quel que soit leur statut, et s’inscrit dans la durée de la vie professionnelle au sein de l’Entreprise.</w:t>
      </w:r>
    </w:p>
    <w:p w14:paraId="5DE60C33" w14:textId="77777777" w:rsidR="00270D76" w:rsidRPr="00E76810" w:rsidRDefault="00270D76" w:rsidP="005179FE">
      <w:pPr>
        <w:spacing w:after="0"/>
        <w:jc w:val="both"/>
        <w:rPr>
          <w:rFonts w:ascii="Source Sans Pro" w:hAnsi="Source Sans Pro"/>
          <w:sz w:val="20"/>
          <w:szCs w:val="20"/>
        </w:rPr>
      </w:pPr>
    </w:p>
    <w:p w14:paraId="7F7292F7" w14:textId="77777777" w:rsidR="005179FE" w:rsidRPr="005179FE" w:rsidRDefault="005179FE" w:rsidP="00373D2E">
      <w:pPr>
        <w:pStyle w:val="Paragraphedeliste"/>
        <w:spacing w:after="0"/>
        <w:ind w:left="0"/>
        <w:jc w:val="both"/>
      </w:pPr>
    </w:p>
    <w:p w14:paraId="069A3BEF" w14:textId="77777777" w:rsidR="00AC54A4" w:rsidRPr="007D5498" w:rsidRDefault="00AC54A4">
      <w:pPr>
        <w:pStyle w:val="Sous-titre"/>
        <w:numPr>
          <w:ilvl w:val="0"/>
          <w:numId w:val="69"/>
        </w:numPr>
      </w:pPr>
      <w:bookmarkStart w:id="33" w:name="_Toc230175889"/>
      <w:r w:rsidRPr="007D5498">
        <w:t>Les actions de formation et le catalogue digital</w:t>
      </w:r>
      <w:bookmarkEnd w:id="33"/>
    </w:p>
    <w:p w14:paraId="013A9422" w14:textId="77777777" w:rsidR="00270D76" w:rsidRPr="00E76810" w:rsidRDefault="00270D76" w:rsidP="005179FE">
      <w:pPr>
        <w:spacing w:after="0"/>
        <w:jc w:val="both"/>
        <w:rPr>
          <w:rFonts w:ascii="Source Sans Pro" w:hAnsi="Source Sans Pro"/>
          <w:sz w:val="20"/>
          <w:szCs w:val="20"/>
        </w:rPr>
      </w:pPr>
    </w:p>
    <w:p w14:paraId="3F5199DE"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Pour répondre à la diversité des besoins, la Société met à disposition des salariés :</w:t>
      </w:r>
    </w:p>
    <w:p w14:paraId="3888B85C" w14:textId="77777777" w:rsidR="00270D76" w:rsidRPr="00E76810" w:rsidRDefault="00270D76" w:rsidP="005179FE">
      <w:pPr>
        <w:spacing w:after="0"/>
        <w:jc w:val="both"/>
        <w:rPr>
          <w:rFonts w:ascii="Source Sans Pro" w:hAnsi="Source Sans Pro"/>
          <w:sz w:val="20"/>
          <w:szCs w:val="20"/>
        </w:rPr>
      </w:pPr>
    </w:p>
    <w:p w14:paraId="3729B4BF" w14:textId="77777777" w:rsidR="005179FE" w:rsidRDefault="00270D76">
      <w:pPr>
        <w:pStyle w:val="Paragraphedeliste"/>
        <w:numPr>
          <w:ilvl w:val="0"/>
          <w:numId w:val="39"/>
        </w:numPr>
        <w:spacing w:after="0"/>
        <w:jc w:val="both"/>
        <w:rPr>
          <w:rFonts w:ascii="Source Sans Pro" w:hAnsi="Source Sans Pro"/>
          <w:sz w:val="20"/>
          <w:szCs w:val="20"/>
        </w:rPr>
      </w:pPr>
      <w:proofErr w:type="gramStart"/>
      <w:r w:rsidRPr="005179FE">
        <w:rPr>
          <w:rFonts w:ascii="Source Sans Pro" w:hAnsi="Source Sans Pro"/>
          <w:sz w:val="20"/>
          <w:szCs w:val="20"/>
        </w:rPr>
        <w:t>des</w:t>
      </w:r>
      <w:proofErr w:type="gramEnd"/>
      <w:r w:rsidRPr="005179FE">
        <w:rPr>
          <w:rFonts w:ascii="Source Sans Pro" w:hAnsi="Source Sans Pro"/>
          <w:sz w:val="20"/>
          <w:szCs w:val="20"/>
        </w:rPr>
        <w:t xml:space="preserve"> actions de formation en présentiel, en distanciel et, le cas échéant, des conférences ou webinaires ;</w:t>
      </w:r>
    </w:p>
    <w:p w14:paraId="19DEC491" w14:textId="77777777" w:rsidR="005179FE" w:rsidRDefault="00270D76">
      <w:pPr>
        <w:pStyle w:val="Paragraphedeliste"/>
        <w:numPr>
          <w:ilvl w:val="0"/>
          <w:numId w:val="39"/>
        </w:numPr>
        <w:spacing w:after="0"/>
        <w:jc w:val="both"/>
        <w:rPr>
          <w:rFonts w:ascii="Source Sans Pro" w:hAnsi="Source Sans Pro"/>
          <w:sz w:val="20"/>
          <w:szCs w:val="20"/>
        </w:rPr>
      </w:pPr>
      <w:proofErr w:type="gramStart"/>
      <w:r w:rsidRPr="005179FE">
        <w:rPr>
          <w:rFonts w:ascii="Source Sans Pro" w:hAnsi="Source Sans Pro"/>
          <w:sz w:val="20"/>
          <w:szCs w:val="20"/>
        </w:rPr>
        <w:t>un</w:t>
      </w:r>
      <w:proofErr w:type="gramEnd"/>
      <w:r w:rsidRPr="005179FE">
        <w:rPr>
          <w:rFonts w:ascii="Source Sans Pro" w:hAnsi="Source Sans Pro"/>
          <w:sz w:val="20"/>
          <w:szCs w:val="20"/>
        </w:rPr>
        <w:t xml:space="preserve"> catalogue digital de formation regroupant des modules accessibles en ligne (compétences techniques, compétences comportementales, management, IA, langues, etc.), régulièrement mis à jour ;</w:t>
      </w:r>
    </w:p>
    <w:p w14:paraId="1A0E2100" w14:textId="786D72EC" w:rsidR="00270D76" w:rsidRPr="005179FE" w:rsidRDefault="00270D76">
      <w:pPr>
        <w:pStyle w:val="Paragraphedeliste"/>
        <w:numPr>
          <w:ilvl w:val="0"/>
          <w:numId w:val="39"/>
        </w:numPr>
        <w:spacing w:after="0"/>
        <w:jc w:val="both"/>
        <w:rPr>
          <w:rFonts w:ascii="Source Sans Pro" w:hAnsi="Source Sans Pro"/>
          <w:sz w:val="20"/>
          <w:szCs w:val="20"/>
        </w:rPr>
      </w:pPr>
      <w:proofErr w:type="gramStart"/>
      <w:r w:rsidRPr="005179FE">
        <w:rPr>
          <w:rFonts w:ascii="Source Sans Pro" w:hAnsi="Source Sans Pro"/>
          <w:sz w:val="20"/>
          <w:szCs w:val="20"/>
        </w:rPr>
        <w:t>la</w:t>
      </w:r>
      <w:proofErr w:type="gramEnd"/>
      <w:r w:rsidRPr="005179FE">
        <w:rPr>
          <w:rFonts w:ascii="Source Sans Pro" w:hAnsi="Source Sans Pro"/>
          <w:sz w:val="20"/>
          <w:szCs w:val="20"/>
        </w:rPr>
        <w:t xml:space="preserve"> possibilité de construire des parcours de formation personnalisés, en lien avec le projet professionnel ou de mobilité vers d’autres emplois.</w:t>
      </w:r>
    </w:p>
    <w:p w14:paraId="2B14AEAE" w14:textId="77777777" w:rsidR="00270D76" w:rsidRPr="00E76810" w:rsidRDefault="00270D76" w:rsidP="005179FE">
      <w:pPr>
        <w:spacing w:after="0"/>
        <w:jc w:val="both"/>
        <w:rPr>
          <w:rFonts w:ascii="Source Sans Pro" w:hAnsi="Source Sans Pro"/>
          <w:sz w:val="20"/>
          <w:szCs w:val="20"/>
        </w:rPr>
      </w:pPr>
    </w:p>
    <w:p w14:paraId="537E0D18"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La politique de formation s’appuie sur des outils digitaux pour faciliter l’auto</w:t>
      </w:r>
      <w:r w:rsidRPr="00E76810">
        <w:rPr>
          <w:rFonts w:ascii="Cambria Math" w:hAnsi="Cambria Math" w:cs="Cambria Math"/>
          <w:sz w:val="20"/>
          <w:szCs w:val="20"/>
        </w:rPr>
        <w:t>‑</w:t>
      </w:r>
      <w:r w:rsidRPr="00E76810">
        <w:rPr>
          <w:rFonts w:ascii="Source Sans Pro" w:hAnsi="Source Sans Pro"/>
          <w:sz w:val="20"/>
          <w:szCs w:val="20"/>
        </w:rPr>
        <w:t>évaluation, l’accès aux contenus, le suivi et le pilotage des dispositifs.</w:t>
      </w:r>
    </w:p>
    <w:p w14:paraId="2CF6CF6C" w14:textId="77777777" w:rsidR="008C4CB4" w:rsidRPr="00E76810" w:rsidRDefault="008C4CB4" w:rsidP="005179FE">
      <w:pPr>
        <w:spacing w:after="0"/>
        <w:jc w:val="both"/>
        <w:rPr>
          <w:rFonts w:ascii="Source Sans Pro" w:hAnsi="Source Sans Pro"/>
          <w:sz w:val="20"/>
          <w:szCs w:val="20"/>
        </w:rPr>
      </w:pPr>
    </w:p>
    <w:p w14:paraId="25C9414A" w14:textId="452D12BA" w:rsidR="00270D76" w:rsidRPr="00E76810" w:rsidRDefault="00270D76" w:rsidP="005179FE">
      <w:pPr>
        <w:pStyle w:val="Titre4"/>
        <w:jc w:val="both"/>
      </w:pPr>
      <w:bookmarkStart w:id="34" w:name="_Toc230175890"/>
      <w:r w:rsidRPr="00E76810">
        <w:t>Les entretiens professionnels</w:t>
      </w:r>
      <w:bookmarkEnd w:id="34"/>
    </w:p>
    <w:p w14:paraId="40596C2C" w14:textId="77777777" w:rsidR="005179FE" w:rsidRPr="005179FE" w:rsidRDefault="005179FE" w:rsidP="005179FE">
      <w:pPr>
        <w:spacing w:after="0"/>
        <w:jc w:val="both"/>
      </w:pPr>
    </w:p>
    <w:p w14:paraId="710F6FFA" w14:textId="77777777" w:rsidR="005179FE" w:rsidRPr="005179FE" w:rsidRDefault="005179FE">
      <w:pPr>
        <w:pStyle w:val="Paragraphedeliste"/>
        <w:keepNext/>
        <w:keepLines/>
        <w:numPr>
          <w:ilvl w:val="0"/>
          <w:numId w:val="18"/>
        </w:numPr>
        <w:spacing w:before="80" w:after="40"/>
        <w:outlineLvl w:val="3"/>
        <w:rPr>
          <w:rFonts w:ascii="Source Sans Pro" w:eastAsia="Times New Roman" w:hAnsi="Source Sans Pro"/>
          <w:b/>
          <w:iCs/>
          <w:vanish/>
          <w:sz w:val="20"/>
        </w:rPr>
      </w:pPr>
      <w:bookmarkStart w:id="35" w:name="_Toc225867551"/>
      <w:bookmarkStart w:id="36" w:name="_Toc225867729"/>
      <w:bookmarkStart w:id="37" w:name="_Toc225868073"/>
      <w:bookmarkStart w:id="38" w:name="_Toc225868362"/>
      <w:bookmarkStart w:id="39" w:name="_Toc225869863"/>
      <w:bookmarkStart w:id="40" w:name="_Toc225869937"/>
      <w:bookmarkStart w:id="41" w:name="_Toc225870286"/>
      <w:bookmarkStart w:id="42" w:name="_Toc226816280"/>
      <w:bookmarkStart w:id="43" w:name="_Toc227016694"/>
      <w:bookmarkStart w:id="44" w:name="_Toc228402009"/>
      <w:bookmarkStart w:id="45" w:name="_Toc228432823"/>
      <w:bookmarkStart w:id="46" w:name="_Toc230080496"/>
      <w:bookmarkStart w:id="47" w:name="_Toc230081666"/>
      <w:bookmarkStart w:id="48" w:name="_Toc230166970"/>
      <w:bookmarkStart w:id="49" w:name="_Toc230171953"/>
      <w:bookmarkStart w:id="50" w:name="_Toc230172037"/>
      <w:bookmarkStart w:id="51" w:name="_Toc230172147"/>
      <w:bookmarkStart w:id="52" w:name="_Toc230175804"/>
      <w:bookmarkStart w:id="53" w:name="_Toc23017589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2678BB2" w14:textId="77777777" w:rsidR="00373D2E" w:rsidRPr="00373D2E" w:rsidRDefault="00373D2E">
      <w:pPr>
        <w:pStyle w:val="Paragraphedeliste"/>
        <w:keepNext/>
        <w:keepLines/>
        <w:numPr>
          <w:ilvl w:val="0"/>
          <w:numId w:val="38"/>
        </w:numPr>
        <w:spacing w:before="80" w:after="40"/>
        <w:outlineLvl w:val="3"/>
        <w:rPr>
          <w:rFonts w:ascii="Source Sans Pro" w:eastAsia="Times New Roman" w:hAnsi="Source Sans Pro"/>
          <w:b/>
          <w:iCs/>
          <w:vanish/>
          <w:sz w:val="20"/>
        </w:rPr>
      </w:pPr>
      <w:bookmarkStart w:id="54" w:name="_Toc225868074"/>
      <w:bookmarkStart w:id="55" w:name="_Toc225868363"/>
      <w:bookmarkStart w:id="56" w:name="_Toc225869864"/>
      <w:bookmarkStart w:id="57" w:name="_Toc225869938"/>
      <w:bookmarkStart w:id="58" w:name="_Toc225870287"/>
      <w:bookmarkStart w:id="59" w:name="_Toc226816281"/>
      <w:bookmarkStart w:id="60" w:name="_Toc227016695"/>
      <w:bookmarkStart w:id="61" w:name="_Toc228402010"/>
      <w:bookmarkStart w:id="62" w:name="_Toc228432824"/>
      <w:bookmarkStart w:id="63" w:name="_Toc230080497"/>
      <w:bookmarkStart w:id="64" w:name="_Toc230081667"/>
      <w:bookmarkStart w:id="65" w:name="_Toc230166971"/>
      <w:bookmarkStart w:id="66" w:name="_Toc230171954"/>
      <w:bookmarkStart w:id="67" w:name="_Toc230172038"/>
      <w:bookmarkStart w:id="68" w:name="_Toc230172148"/>
      <w:bookmarkStart w:id="69" w:name="_Toc230175805"/>
      <w:bookmarkStart w:id="70" w:name="_Toc230175892"/>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C654772" w14:textId="23BE9BB1" w:rsidR="00270D76" w:rsidRPr="005179FE" w:rsidRDefault="00270D76">
      <w:pPr>
        <w:pStyle w:val="Sous-titre"/>
        <w:numPr>
          <w:ilvl w:val="0"/>
          <w:numId w:val="68"/>
        </w:numPr>
      </w:pPr>
      <w:bookmarkStart w:id="71" w:name="_Toc230175893"/>
      <w:r w:rsidRPr="005179FE">
        <w:t>L’entretien professionnel périodique</w:t>
      </w:r>
      <w:bookmarkEnd w:id="71"/>
    </w:p>
    <w:p w14:paraId="1472A833" w14:textId="77777777" w:rsidR="00270D76" w:rsidRPr="00E76810" w:rsidRDefault="00270D76" w:rsidP="005179FE">
      <w:pPr>
        <w:spacing w:after="0"/>
        <w:jc w:val="both"/>
        <w:rPr>
          <w:rFonts w:ascii="Source Sans Pro" w:hAnsi="Source Sans Pro"/>
          <w:sz w:val="20"/>
          <w:szCs w:val="20"/>
        </w:rPr>
      </w:pPr>
    </w:p>
    <w:p w14:paraId="0DAB6075"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L’entretien professionnel est un moment clé du parcours professionnel. Il offre au salarié et à son manager un espace dédié pour évoquer les perspectives d’évolution, les besoins en compétences et les projets de mobilité ou de reconversion.</w:t>
      </w:r>
    </w:p>
    <w:p w14:paraId="777FCDAA" w14:textId="77777777" w:rsidR="00A84318" w:rsidRPr="00E76810" w:rsidRDefault="00A84318" w:rsidP="005179FE">
      <w:pPr>
        <w:spacing w:after="0"/>
        <w:jc w:val="both"/>
        <w:rPr>
          <w:rFonts w:ascii="Source Sans Pro" w:hAnsi="Source Sans Pro"/>
          <w:sz w:val="20"/>
          <w:szCs w:val="20"/>
        </w:rPr>
      </w:pPr>
    </w:p>
    <w:p w14:paraId="02162872" w14:textId="0D560FD8" w:rsidR="00525158" w:rsidRPr="00E76810" w:rsidRDefault="00270D76">
      <w:pPr>
        <w:pStyle w:val="Sous-titre"/>
        <w:numPr>
          <w:ilvl w:val="0"/>
          <w:numId w:val="68"/>
        </w:numPr>
      </w:pPr>
      <w:bookmarkStart w:id="72" w:name="_Toc230175894"/>
      <w:r w:rsidRPr="00E76810">
        <w:t xml:space="preserve">Le bilan à </w:t>
      </w:r>
      <w:r w:rsidR="005179FE">
        <w:t>8</w:t>
      </w:r>
      <w:r w:rsidRPr="00E76810">
        <w:t xml:space="preserve"> ans</w:t>
      </w:r>
      <w:r w:rsidR="00BB0D34" w:rsidRPr="00E76810">
        <w:t> ;</w:t>
      </w:r>
      <w:bookmarkEnd w:id="72"/>
    </w:p>
    <w:p w14:paraId="4DF369D5" w14:textId="77777777" w:rsidR="00525158" w:rsidRPr="00E76810" w:rsidRDefault="00525158" w:rsidP="005179FE">
      <w:pPr>
        <w:spacing w:after="0"/>
        <w:jc w:val="both"/>
        <w:rPr>
          <w:rFonts w:ascii="Source Sans Pro" w:hAnsi="Source Sans Pro"/>
          <w:sz w:val="20"/>
          <w:szCs w:val="20"/>
        </w:rPr>
      </w:pPr>
    </w:p>
    <w:p w14:paraId="63434508" w14:textId="06F1D05E" w:rsidR="00BB0D34"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 xml:space="preserve">Tous les </w:t>
      </w:r>
      <w:r w:rsidR="005179FE">
        <w:rPr>
          <w:rFonts w:ascii="Source Sans Pro" w:hAnsi="Source Sans Pro"/>
          <w:sz w:val="20"/>
          <w:szCs w:val="20"/>
        </w:rPr>
        <w:t xml:space="preserve">huit </w:t>
      </w:r>
      <w:r w:rsidRPr="00E76810">
        <w:rPr>
          <w:rFonts w:ascii="Source Sans Pro" w:hAnsi="Source Sans Pro"/>
          <w:sz w:val="20"/>
          <w:szCs w:val="20"/>
        </w:rPr>
        <w:t>ans, un état des lieux récapitulatif est réalisé, sur la base des entretiens professionnels précédents. Il donne lieu à un échange approfondi portant notamment sur :</w:t>
      </w:r>
    </w:p>
    <w:p w14:paraId="26BC2EC2" w14:textId="77777777" w:rsidR="00BB0D34" w:rsidRPr="00E76810" w:rsidRDefault="00BB0D34" w:rsidP="005179FE">
      <w:pPr>
        <w:spacing w:after="0"/>
        <w:jc w:val="both"/>
        <w:rPr>
          <w:rFonts w:ascii="Source Sans Pro" w:hAnsi="Source Sans Pro"/>
          <w:sz w:val="20"/>
          <w:szCs w:val="20"/>
        </w:rPr>
      </w:pPr>
    </w:p>
    <w:p w14:paraId="6E8026AE" w14:textId="77777777" w:rsidR="005179FE" w:rsidRDefault="00525158">
      <w:pPr>
        <w:pStyle w:val="Paragraphedeliste"/>
        <w:numPr>
          <w:ilvl w:val="0"/>
          <w:numId w:val="40"/>
        </w:numPr>
        <w:spacing w:after="0"/>
        <w:jc w:val="both"/>
        <w:rPr>
          <w:rFonts w:ascii="Source Sans Pro" w:hAnsi="Source Sans Pro"/>
          <w:sz w:val="20"/>
          <w:szCs w:val="20"/>
        </w:rPr>
      </w:pPr>
      <w:r w:rsidRPr="005179FE">
        <w:rPr>
          <w:rFonts w:ascii="Source Sans Pro" w:hAnsi="Source Sans Pro"/>
          <w:sz w:val="20"/>
          <w:szCs w:val="20"/>
        </w:rPr>
        <w:t>L</w:t>
      </w:r>
      <w:r w:rsidR="00270D76" w:rsidRPr="005179FE">
        <w:rPr>
          <w:rFonts w:ascii="Source Sans Pro" w:hAnsi="Source Sans Pro"/>
          <w:sz w:val="20"/>
          <w:szCs w:val="20"/>
        </w:rPr>
        <w:t>es réalisations et évolutions professionnelles du salarié</w:t>
      </w:r>
      <w:r w:rsidRPr="005179FE">
        <w:rPr>
          <w:rFonts w:ascii="Source Sans Pro" w:hAnsi="Source Sans Pro"/>
          <w:sz w:val="20"/>
          <w:szCs w:val="20"/>
        </w:rPr>
        <w:t> ;</w:t>
      </w:r>
    </w:p>
    <w:p w14:paraId="56835B5C" w14:textId="77777777" w:rsidR="005179FE" w:rsidRDefault="00525158">
      <w:pPr>
        <w:pStyle w:val="Paragraphedeliste"/>
        <w:numPr>
          <w:ilvl w:val="0"/>
          <w:numId w:val="40"/>
        </w:numPr>
        <w:spacing w:after="0"/>
        <w:jc w:val="both"/>
        <w:rPr>
          <w:rFonts w:ascii="Source Sans Pro" w:hAnsi="Source Sans Pro"/>
          <w:sz w:val="20"/>
          <w:szCs w:val="20"/>
        </w:rPr>
      </w:pPr>
      <w:r w:rsidRPr="005179FE">
        <w:rPr>
          <w:rFonts w:ascii="Source Sans Pro" w:hAnsi="Source Sans Pro"/>
          <w:sz w:val="20"/>
          <w:szCs w:val="20"/>
        </w:rPr>
        <w:t>L</w:t>
      </w:r>
      <w:r w:rsidR="00270D76" w:rsidRPr="005179FE">
        <w:rPr>
          <w:rFonts w:ascii="Source Sans Pro" w:hAnsi="Source Sans Pro"/>
          <w:sz w:val="20"/>
          <w:szCs w:val="20"/>
        </w:rPr>
        <w:t>es formations suivies et leurs effets concrets ;</w:t>
      </w:r>
    </w:p>
    <w:p w14:paraId="1B75C0B3" w14:textId="0BEE7822" w:rsidR="00270D76" w:rsidRDefault="00525158">
      <w:pPr>
        <w:pStyle w:val="Paragraphedeliste"/>
        <w:numPr>
          <w:ilvl w:val="0"/>
          <w:numId w:val="40"/>
        </w:numPr>
        <w:spacing w:after="0"/>
        <w:jc w:val="both"/>
        <w:rPr>
          <w:rFonts w:ascii="Source Sans Pro" w:hAnsi="Source Sans Pro"/>
          <w:sz w:val="20"/>
          <w:szCs w:val="20"/>
        </w:rPr>
      </w:pPr>
      <w:r w:rsidRPr="005179FE">
        <w:rPr>
          <w:rFonts w:ascii="Source Sans Pro" w:hAnsi="Source Sans Pro"/>
          <w:sz w:val="20"/>
          <w:szCs w:val="20"/>
        </w:rPr>
        <w:t>L</w:t>
      </w:r>
      <w:r w:rsidR="00270D76" w:rsidRPr="005179FE">
        <w:rPr>
          <w:rFonts w:ascii="Source Sans Pro" w:hAnsi="Source Sans Pro"/>
          <w:sz w:val="20"/>
          <w:szCs w:val="20"/>
        </w:rPr>
        <w:t>es perspectives d’évolution (mobilité interne, acquisition de nouvelles compétences, transition vers d’autres emplois).</w:t>
      </w:r>
    </w:p>
    <w:p w14:paraId="3F2E606B" w14:textId="77777777" w:rsidR="00A16CB6" w:rsidRPr="005179FE" w:rsidRDefault="00A16CB6" w:rsidP="00EF3F1F">
      <w:pPr>
        <w:pStyle w:val="Paragraphedeliste"/>
        <w:spacing w:after="0"/>
        <w:jc w:val="both"/>
        <w:rPr>
          <w:rFonts w:ascii="Source Sans Pro" w:hAnsi="Source Sans Pro"/>
          <w:sz w:val="20"/>
          <w:szCs w:val="20"/>
        </w:rPr>
      </w:pPr>
    </w:p>
    <w:p w14:paraId="0F6E60BB" w14:textId="4FCF6F39" w:rsidR="00270D76" w:rsidRDefault="00A16CB6" w:rsidP="005179FE">
      <w:pPr>
        <w:spacing w:after="0"/>
        <w:jc w:val="both"/>
        <w:rPr>
          <w:rFonts w:ascii="Source Sans Pro" w:hAnsi="Source Sans Pro"/>
          <w:sz w:val="20"/>
          <w:szCs w:val="20"/>
        </w:rPr>
      </w:pPr>
      <w:r w:rsidRPr="00A16CB6">
        <w:rPr>
          <w:rFonts w:ascii="Source Sans Pro" w:hAnsi="Source Sans Pro"/>
          <w:sz w:val="20"/>
          <w:szCs w:val="20"/>
        </w:rPr>
        <w:t>Ces entretiens sont organisés et conduits conformément aux dispositions de l’article L6315</w:t>
      </w:r>
      <w:r w:rsidRPr="00A16CB6">
        <w:rPr>
          <w:rFonts w:ascii="Cambria Math" w:hAnsi="Cambria Math" w:cs="Cambria Math"/>
          <w:sz w:val="20"/>
          <w:szCs w:val="20"/>
        </w:rPr>
        <w:t>‑</w:t>
      </w:r>
      <w:r w:rsidRPr="00A16CB6">
        <w:rPr>
          <w:rFonts w:ascii="Source Sans Pro" w:hAnsi="Source Sans Pro"/>
          <w:sz w:val="20"/>
          <w:szCs w:val="20"/>
        </w:rPr>
        <w:t xml:space="preserve">1 du Code du travail, relatives </w:t>
      </w:r>
      <w:r w:rsidRPr="00A16CB6">
        <w:rPr>
          <w:rFonts w:ascii="Source Sans Pro" w:hAnsi="Source Sans Pro" w:cs="Source Sans Pro"/>
          <w:sz w:val="20"/>
          <w:szCs w:val="20"/>
        </w:rPr>
        <w:t>à</w:t>
      </w:r>
      <w:r w:rsidRPr="00A16CB6">
        <w:rPr>
          <w:rFonts w:ascii="Source Sans Pro" w:hAnsi="Source Sans Pro"/>
          <w:sz w:val="20"/>
          <w:szCs w:val="20"/>
        </w:rPr>
        <w:t xml:space="preserve"> l</w:t>
      </w:r>
      <w:r w:rsidRPr="00A16CB6">
        <w:rPr>
          <w:rFonts w:ascii="Source Sans Pro" w:hAnsi="Source Sans Pro" w:cs="Source Sans Pro"/>
          <w:sz w:val="20"/>
          <w:szCs w:val="20"/>
        </w:rPr>
        <w:t>’</w:t>
      </w:r>
      <w:r w:rsidRPr="00A16CB6">
        <w:rPr>
          <w:rFonts w:ascii="Source Sans Pro" w:hAnsi="Source Sans Pro"/>
          <w:sz w:val="20"/>
          <w:szCs w:val="20"/>
        </w:rPr>
        <w:t xml:space="preserve">entretien de parcours professionnel et </w:t>
      </w:r>
      <w:r w:rsidRPr="00A16CB6">
        <w:rPr>
          <w:rFonts w:ascii="Source Sans Pro" w:hAnsi="Source Sans Pro" w:cs="Source Sans Pro"/>
          <w:sz w:val="20"/>
          <w:szCs w:val="20"/>
        </w:rPr>
        <w:t>à</w:t>
      </w:r>
      <w:r w:rsidRPr="00A16CB6">
        <w:rPr>
          <w:rFonts w:ascii="Source Sans Pro" w:hAnsi="Source Sans Pro"/>
          <w:sz w:val="20"/>
          <w:szCs w:val="20"/>
        </w:rPr>
        <w:t xml:space="preserve"> l</w:t>
      </w:r>
      <w:r w:rsidRPr="00A16CB6">
        <w:rPr>
          <w:rFonts w:ascii="Source Sans Pro" w:hAnsi="Source Sans Pro" w:cs="Source Sans Pro"/>
          <w:sz w:val="20"/>
          <w:szCs w:val="20"/>
        </w:rPr>
        <w:t>’é</w:t>
      </w:r>
      <w:r w:rsidRPr="00A16CB6">
        <w:rPr>
          <w:rFonts w:ascii="Source Sans Pro" w:hAnsi="Source Sans Pro"/>
          <w:sz w:val="20"/>
          <w:szCs w:val="20"/>
        </w:rPr>
        <w:t>tat des lieux r</w:t>
      </w:r>
      <w:r w:rsidRPr="00A16CB6">
        <w:rPr>
          <w:rFonts w:ascii="Source Sans Pro" w:hAnsi="Source Sans Pro" w:cs="Source Sans Pro"/>
          <w:sz w:val="20"/>
          <w:szCs w:val="20"/>
        </w:rPr>
        <w:t>é</w:t>
      </w:r>
      <w:r w:rsidRPr="00A16CB6">
        <w:rPr>
          <w:rFonts w:ascii="Source Sans Pro" w:hAnsi="Source Sans Pro"/>
          <w:sz w:val="20"/>
          <w:szCs w:val="20"/>
        </w:rPr>
        <w:t>capitulatif r</w:t>
      </w:r>
      <w:r w:rsidRPr="00A16CB6">
        <w:rPr>
          <w:rFonts w:ascii="Source Sans Pro" w:hAnsi="Source Sans Pro" w:cs="Source Sans Pro"/>
          <w:sz w:val="20"/>
          <w:szCs w:val="20"/>
        </w:rPr>
        <w:t>é</w:t>
      </w:r>
      <w:r w:rsidRPr="00A16CB6">
        <w:rPr>
          <w:rFonts w:ascii="Source Sans Pro" w:hAnsi="Source Sans Pro"/>
          <w:sz w:val="20"/>
          <w:szCs w:val="20"/>
        </w:rPr>
        <w:t>alis</w:t>
      </w:r>
      <w:r w:rsidRPr="00A16CB6">
        <w:rPr>
          <w:rFonts w:ascii="Source Sans Pro" w:hAnsi="Source Sans Pro" w:cs="Source Sans Pro"/>
          <w:sz w:val="20"/>
          <w:szCs w:val="20"/>
        </w:rPr>
        <w:t>é</w:t>
      </w:r>
      <w:r w:rsidRPr="00A16CB6">
        <w:rPr>
          <w:rFonts w:ascii="Source Sans Pro" w:hAnsi="Source Sans Pro"/>
          <w:sz w:val="20"/>
          <w:szCs w:val="20"/>
        </w:rPr>
        <w:t xml:space="preserve"> tous les huit ans.</w:t>
      </w:r>
    </w:p>
    <w:p w14:paraId="09584518" w14:textId="77777777" w:rsidR="00A16CB6" w:rsidRPr="00E76810" w:rsidRDefault="00A16CB6" w:rsidP="005179FE">
      <w:pPr>
        <w:spacing w:after="0"/>
        <w:jc w:val="both"/>
        <w:rPr>
          <w:rFonts w:ascii="Source Sans Pro" w:hAnsi="Source Sans Pro"/>
          <w:sz w:val="20"/>
          <w:szCs w:val="20"/>
        </w:rPr>
      </w:pPr>
    </w:p>
    <w:p w14:paraId="1881A746" w14:textId="22830D8F" w:rsidR="00270D76" w:rsidRPr="00E76810" w:rsidRDefault="00270D76" w:rsidP="006377CC">
      <w:pPr>
        <w:pStyle w:val="Titre4"/>
      </w:pPr>
      <w:bookmarkStart w:id="73" w:name="_Toc230175895"/>
      <w:r w:rsidRPr="00E76810">
        <w:t>La Validation des Acquis de l’Expérience</w:t>
      </w:r>
      <w:r w:rsidR="00806990">
        <w:t xml:space="preserve"> et la Validation des Acquis Professionnels</w:t>
      </w:r>
      <w:r w:rsidRPr="00E76810">
        <w:t xml:space="preserve"> (VAE</w:t>
      </w:r>
      <w:r w:rsidR="00806990">
        <w:t xml:space="preserve"> et VAP</w:t>
      </w:r>
      <w:r w:rsidRPr="00E76810">
        <w:t>)</w:t>
      </w:r>
      <w:bookmarkEnd w:id="73"/>
    </w:p>
    <w:p w14:paraId="40FAEAE4" w14:textId="77777777" w:rsidR="00270D76" w:rsidRPr="00E76810" w:rsidRDefault="00270D76" w:rsidP="005179FE">
      <w:pPr>
        <w:spacing w:after="0"/>
        <w:jc w:val="both"/>
        <w:rPr>
          <w:rFonts w:ascii="Source Sans Pro" w:hAnsi="Source Sans Pro"/>
          <w:sz w:val="20"/>
          <w:szCs w:val="20"/>
        </w:rPr>
      </w:pPr>
    </w:p>
    <w:p w14:paraId="75120B16"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La VAE est un dispositif permettant de faire reconnaître officiellement les compétences acquises au cours de l’expérience professionnelle, en vue d’obtenir tout ou partie d’une certification (diplôme, titre ou certificat inscrit au RNCP).</w:t>
      </w:r>
    </w:p>
    <w:p w14:paraId="00372246" w14:textId="77777777" w:rsidR="00A84318" w:rsidRPr="00E76810" w:rsidRDefault="00A84318" w:rsidP="005179FE">
      <w:pPr>
        <w:spacing w:after="0"/>
        <w:jc w:val="both"/>
        <w:rPr>
          <w:rFonts w:ascii="Source Sans Pro" w:hAnsi="Source Sans Pro"/>
          <w:sz w:val="20"/>
          <w:szCs w:val="20"/>
        </w:rPr>
      </w:pPr>
    </w:p>
    <w:p w14:paraId="50403829"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Elle contribue à valoriser les parcours, à soutenir l’évolution professionnelle et à sécuriser les trajectoires au regard des besoins de l’Entreprise.</w:t>
      </w:r>
    </w:p>
    <w:p w14:paraId="4AB76FC2" w14:textId="77777777" w:rsidR="00270D76" w:rsidRPr="00E76810" w:rsidRDefault="00270D76" w:rsidP="005179FE">
      <w:pPr>
        <w:spacing w:after="0"/>
        <w:jc w:val="both"/>
        <w:rPr>
          <w:rFonts w:ascii="Source Sans Pro" w:hAnsi="Source Sans Pro"/>
          <w:sz w:val="20"/>
          <w:szCs w:val="20"/>
        </w:rPr>
      </w:pPr>
    </w:p>
    <w:p w14:paraId="27C3D62E" w14:textId="60BA8952" w:rsidR="00A84318" w:rsidRDefault="00A84318" w:rsidP="005179FE">
      <w:pPr>
        <w:spacing w:after="0"/>
        <w:jc w:val="both"/>
        <w:rPr>
          <w:rFonts w:ascii="Source Sans Pro" w:hAnsi="Source Sans Pro"/>
          <w:sz w:val="20"/>
          <w:szCs w:val="20"/>
        </w:rPr>
      </w:pPr>
      <w:r w:rsidRPr="00E76810">
        <w:rPr>
          <w:rFonts w:ascii="Source Sans Pro" w:hAnsi="Source Sans Pro"/>
          <w:sz w:val="20"/>
          <w:szCs w:val="20"/>
        </w:rPr>
        <w:t xml:space="preserve">La Validation des Acquis de l’Expérience (VAE) est mise en œuvre conformément aux dispositions du </w:t>
      </w:r>
      <w:r w:rsidR="007D6574">
        <w:rPr>
          <w:rFonts w:ascii="Source Sans Pro" w:hAnsi="Source Sans Pro"/>
          <w:sz w:val="20"/>
          <w:szCs w:val="20"/>
        </w:rPr>
        <w:t xml:space="preserve">Code du travail </w:t>
      </w:r>
      <w:r w:rsidRPr="00E76810">
        <w:rPr>
          <w:rFonts w:ascii="Source Sans Pro" w:hAnsi="Source Sans Pro"/>
          <w:sz w:val="20"/>
          <w:szCs w:val="20"/>
        </w:rPr>
        <w:t xml:space="preserve">et au cadre défini par les organismes certificateurs et France Compétences. Elle comprend notamment une phase de recevabilité du dossier, une phase d’accompagnement éventuel et une phase d’évaluation par un jury. Les salariés peuvent se rapprocher de la Direction des Ressources Humaines (équipe Talent et ou </w:t>
      </w:r>
      <w:r w:rsidR="00E46BC8">
        <w:rPr>
          <w:rFonts w:ascii="Source Sans Pro" w:hAnsi="Source Sans Pro"/>
          <w:sz w:val="20"/>
          <w:szCs w:val="20"/>
        </w:rPr>
        <w:t>F</w:t>
      </w:r>
      <w:r w:rsidRPr="00E76810">
        <w:rPr>
          <w:rFonts w:ascii="Source Sans Pro" w:hAnsi="Source Sans Pro"/>
          <w:sz w:val="20"/>
          <w:szCs w:val="20"/>
        </w:rPr>
        <w:t xml:space="preserve">ormation), qui les oriente vers les organismes compétents (points relais conseil, certificateurs) et met à leur disposition, via </w:t>
      </w:r>
      <w:r w:rsidR="001C1F0C">
        <w:rPr>
          <w:rFonts w:ascii="Source Sans Pro" w:hAnsi="Source Sans Pro"/>
          <w:sz w:val="20"/>
          <w:szCs w:val="20"/>
        </w:rPr>
        <w:t>le site intranet (à la date du présent accord Root) et des session</w:t>
      </w:r>
      <w:r w:rsidR="00E46BC8">
        <w:rPr>
          <w:rFonts w:ascii="Source Sans Pro" w:hAnsi="Source Sans Pro"/>
          <w:sz w:val="20"/>
          <w:szCs w:val="20"/>
        </w:rPr>
        <w:t>s</w:t>
      </w:r>
      <w:r w:rsidR="001C1F0C">
        <w:rPr>
          <w:rFonts w:ascii="Source Sans Pro" w:hAnsi="Source Sans Pro"/>
          <w:sz w:val="20"/>
          <w:szCs w:val="20"/>
        </w:rPr>
        <w:t xml:space="preserve"> d’information dédiées</w:t>
      </w:r>
      <w:r w:rsidRPr="00E76810">
        <w:rPr>
          <w:rFonts w:ascii="Source Sans Pro" w:hAnsi="Source Sans Pro"/>
          <w:sz w:val="20"/>
          <w:szCs w:val="20"/>
        </w:rPr>
        <w:t>, les informations utiles sur les étapes de la VAE et les principaux financements mobilisables, notamment via le CPF ou les dispositifs de droit commun.</w:t>
      </w:r>
      <w:r w:rsidR="008704BA" w:rsidRPr="00E76810">
        <w:rPr>
          <w:rFonts w:ascii="Source Sans Pro" w:hAnsi="Source Sans Pro"/>
          <w:sz w:val="20"/>
          <w:szCs w:val="20"/>
        </w:rPr>
        <w:t xml:space="preserve"> </w:t>
      </w:r>
    </w:p>
    <w:p w14:paraId="348DB801" w14:textId="77777777" w:rsidR="00806990" w:rsidRDefault="00806990" w:rsidP="005179FE">
      <w:pPr>
        <w:spacing w:after="0"/>
        <w:jc w:val="both"/>
        <w:rPr>
          <w:rFonts w:ascii="Source Sans Pro" w:hAnsi="Source Sans Pro"/>
          <w:sz w:val="20"/>
          <w:szCs w:val="20"/>
        </w:rPr>
      </w:pPr>
    </w:p>
    <w:p w14:paraId="7F0746AE" w14:textId="18ABEF55" w:rsidR="00806990" w:rsidRPr="00806990" w:rsidRDefault="00806990" w:rsidP="00806990">
      <w:pPr>
        <w:spacing w:after="0"/>
        <w:jc w:val="both"/>
        <w:rPr>
          <w:rFonts w:ascii="Source Sans Pro" w:hAnsi="Source Sans Pro"/>
          <w:sz w:val="20"/>
          <w:szCs w:val="20"/>
        </w:rPr>
      </w:pPr>
      <w:r w:rsidRPr="00806990">
        <w:rPr>
          <w:rFonts w:ascii="Source Sans Pro" w:hAnsi="Source Sans Pro"/>
          <w:sz w:val="20"/>
          <w:szCs w:val="20"/>
        </w:rPr>
        <w:t>La Validation des Acquis Professionnels (VAP) permet à un</w:t>
      </w:r>
      <w:r w:rsidR="00880342">
        <w:rPr>
          <w:rFonts w:ascii="Source Sans Pro" w:hAnsi="Source Sans Pro"/>
          <w:sz w:val="20"/>
          <w:szCs w:val="20"/>
        </w:rPr>
        <w:t xml:space="preserve"> salarié</w:t>
      </w:r>
      <w:r w:rsidRPr="00806990">
        <w:rPr>
          <w:rFonts w:ascii="Source Sans Pro" w:hAnsi="Source Sans Pro"/>
          <w:sz w:val="20"/>
          <w:szCs w:val="20"/>
        </w:rPr>
        <w:t xml:space="preserve"> d’accéder à une formation ou à un diplôme sans posséder le niveau de diplôme normalement requis à l’entrée. Elle repose sur la reconnaissance de l’expérience professionnelle, personnelle ou bénévole acquise au cours du parcours du candidat. Après étude du dossier et parfois un entretien avec l’établissement de formation, la VAP peut autoriser l’accès à un cursus certifiant ou diplômant afin de favoriser l’évolution professionnelle, la reprise d’études ou un projet de reconversion. Ce dispositif constitue un levier de sécurisation des parcours en valorisant les compétences déjà développées par les salariés.</w:t>
      </w:r>
    </w:p>
    <w:p w14:paraId="38579B17" w14:textId="77777777" w:rsidR="00806990" w:rsidRDefault="00806990" w:rsidP="005179FE">
      <w:pPr>
        <w:spacing w:after="0"/>
        <w:jc w:val="both"/>
        <w:rPr>
          <w:rFonts w:ascii="Source Sans Pro" w:hAnsi="Source Sans Pro"/>
          <w:sz w:val="20"/>
          <w:szCs w:val="20"/>
        </w:rPr>
      </w:pPr>
    </w:p>
    <w:p w14:paraId="087C7005" w14:textId="275CCFB6" w:rsidR="00806990" w:rsidRDefault="00806990" w:rsidP="00806990">
      <w:pPr>
        <w:pStyle w:val="Titre4"/>
        <w:rPr>
          <w:szCs w:val="20"/>
        </w:rPr>
      </w:pPr>
      <w:bookmarkStart w:id="74" w:name="_Toc230175896"/>
      <w:r>
        <w:rPr>
          <w:szCs w:val="20"/>
        </w:rPr>
        <w:t>Le projet de transition professionnel.</w:t>
      </w:r>
      <w:bookmarkEnd w:id="74"/>
      <w:r>
        <w:rPr>
          <w:szCs w:val="20"/>
        </w:rPr>
        <w:t xml:space="preserve"> </w:t>
      </w:r>
    </w:p>
    <w:p w14:paraId="46E5E2A8" w14:textId="77777777" w:rsidR="00806990" w:rsidRPr="006C66BB" w:rsidRDefault="00806990" w:rsidP="00806990">
      <w:pPr>
        <w:spacing w:after="0"/>
        <w:jc w:val="both"/>
      </w:pPr>
    </w:p>
    <w:p w14:paraId="61C37B28" w14:textId="5AF0125D" w:rsidR="00806990" w:rsidRDefault="00806990" w:rsidP="00806990">
      <w:pPr>
        <w:spacing w:after="0"/>
        <w:jc w:val="both"/>
        <w:rPr>
          <w:rFonts w:ascii="Source Sans Pro" w:hAnsi="Source Sans Pro"/>
          <w:sz w:val="20"/>
          <w:szCs w:val="20"/>
        </w:rPr>
      </w:pPr>
      <w:r w:rsidRPr="00806990">
        <w:rPr>
          <w:rFonts w:ascii="Source Sans Pro" w:hAnsi="Source Sans Pro"/>
          <w:sz w:val="20"/>
          <w:szCs w:val="20"/>
        </w:rPr>
        <w:t>Le projet de transition professionnelle vise à accompagner les salariés dans l’anticipation des évolutions des métiers, des compétences et des besoins de l’entreprise. Il a pour objectif de sécuriser les parcours professionnels en facilitant l’accès à des actions de formation certifiantes ou qualifiantes permettant une évolution, une reconversion ou une mobilité interne ou externe</w:t>
      </w:r>
    </w:p>
    <w:p w14:paraId="1F1231C7" w14:textId="77777777" w:rsidR="00806990" w:rsidRPr="00806990" w:rsidRDefault="00806990" w:rsidP="00806990">
      <w:pPr>
        <w:spacing w:after="0"/>
        <w:jc w:val="both"/>
        <w:rPr>
          <w:rFonts w:ascii="Source Sans Pro" w:hAnsi="Source Sans Pro"/>
          <w:sz w:val="20"/>
          <w:szCs w:val="20"/>
        </w:rPr>
      </w:pPr>
    </w:p>
    <w:p w14:paraId="169C0712" w14:textId="77777777" w:rsidR="00806990" w:rsidRDefault="00806990" w:rsidP="00806990">
      <w:pPr>
        <w:spacing w:after="0"/>
        <w:jc w:val="both"/>
        <w:rPr>
          <w:rFonts w:ascii="Source Sans Pro" w:hAnsi="Source Sans Pro"/>
          <w:sz w:val="20"/>
          <w:szCs w:val="20"/>
        </w:rPr>
      </w:pPr>
      <w:r w:rsidRPr="00806990">
        <w:rPr>
          <w:rFonts w:ascii="Source Sans Pro" w:hAnsi="Source Sans Pro"/>
          <w:sz w:val="20"/>
          <w:szCs w:val="20"/>
        </w:rPr>
        <w:t xml:space="preserve">Le Projet de Transition Professionnelle (PTP) permet à un salarié de s’absenter de son poste pour suivre une formation certifiante dans le cadre d’une reconversion professionnelle ou d’un changement de métier. Pendant la durée de la formation, le contrat de travail est maintenu et le salarié peut bénéficier, sous conditions, d’une prise en charge de tout ou partie des frais pédagogiques ainsi que de sa rémunération. Le dossier est instruit par l’association Transitions Pro compétente selon la région du salarié, qui évalue notamment la cohérence du projet, la pertinence de la formation et les perspectives d’emploi à l’issue du parcours. </w:t>
      </w:r>
    </w:p>
    <w:p w14:paraId="558C8471" w14:textId="77777777" w:rsidR="00806990" w:rsidRDefault="00806990" w:rsidP="00806990">
      <w:pPr>
        <w:spacing w:after="0"/>
        <w:jc w:val="both"/>
        <w:rPr>
          <w:rFonts w:ascii="Source Sans Pro" w:hAnsi="Source Sans Pro"/>
          <w:sz w:val="20"/>
          <w:szCs w:val="20"/>
        </w:rPr>
      </w:pPr>
    </w:p>
    <w:p w14:paraId="2983B94E" w14:textId="690A91E9" w:rsidR="00806990" w:rsidRPr="00E76810" w:rsidRDefault="00806990" w:rsidP="00806990">
      <w:pPr>
        <w:spacing w:after="0"/>
        <w:jc w:val="both"/>
        <w:rPr>
          <w:rFonts w:ascii="Source Sans Pro" w:hAnsi="Source Sans Pro"/>
          <w:sz w:val="20"/>
          <w:szCs w:val="20"/>
        </w:rPr>
      </w:pPr>
      <w:r w:rsidRPr="00806990">
        <w:rPr>
          <w:rFonts w:ascii="Source Sans Pro" w:hAnsi="Source Sans Pro"/>
          <w:sz w:val="20"/>
          <w:szCs w:val="20"/>
        </w:rPr>
        <w:t>Le salarié doit obtenir une autorisation d’absence de son employeur lorsque la formation se déroule sur le temps de travail.</w:t>
      </w:r>
    </w:p>
    <w:p w14:paraId="3E97BE08" w14:textId="77777777" w:rsidR="00A84318" w:rsidRPr="00E76810" w:rsidRDefault="00A84318" w:rsidP="005179FE">
      <w:pPr>
        <w:spacing w:after="0"/>
        <w:jc w:val="both"/>
        <w:rPr>
          <w:rFonts w:ascii="Source Sans Pro" w:hAnsi="Source Sans Pro"/>
          <w:sz w:val="20"/>
          <w:szCs w:val="20"/>
        </w:rPr>
      </w:pPr>
    </w:p>
    <w:p w14:paraId="1CF299F8" w14:textId="7CC4A5B7" w:rsidR="00270D76" w:rsidRPr="00E76810" w:rsidRDefault="00270D76" w:rsidP="006377CC">
      <w:pPr>
        <w:pStyle w:val="Titre4"/>
      </w:pPr>
      <w:bookmarkStart w:id="75" w:name="_Toc230175897"/>
      <w:r w:rsidRPr="00E76810">
        <w:t>Le bilan de compétences</w:t>
      </w:r>
      <w:bookmarkEnd w:id="75"/>
    </w:p>
    <w:p w14:paraId="22097113" w14:textId="77777777" w:rsidR="00270D76" w:rsidRPr="00E76810" w:rsidRDefault="00270D76" w:rsidP="005179FE">
      <w:pPr>
        <w:spacing w:after="0"/>
        <w:jc w:val="both"/>
        <w:rPr>
          <w:rFonts w:ascii="Source Sans Pro" w:hAnsi="Source Sans Pro"/>
          <w:sz w:val="20"/>
          <w:szCs w:val="20"/>
        </w:rPr>
      </w:pPr>
    </w:p>
    <w:p w14:paraId="5F439F4C"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Le bilan de compétences est un dispositif d’accompagnement individuel qui permet au salarié d’analyser ses expériences, ses compétences et ses motivations afin de définir un projet professionnel réaliste et cohérent.</w:t>
      </w:r>
    </w:p>
    <w:p w14:paraId="404305B2"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Il favorise la construction d’un projet d’évolution (mobilité interne, reconversion, changement d’emploi) et inscrit le salarié dans une démarche proactive d’adaptation continue aux transformations des emplois.</w:t>
      </w:r>
    </w:p>
    <w:p w14:paraId="5CABE4E8" w14:textId="77777777" w:rsidR="00A84318" w:rsidRPr="00E76810" w:rsidRDefault="00A84318" w:rsidP="005179FE">
      <w:pPr>
        <w:spacing w:after="0"/>
        <w:jc w:val="both"/>
        <w:rPr>
          <w:rFonts w:ascii="Source Sans Pro" w:hAnsi="Source Sans Pro"/>
          <w:sz w:val="20"/>
          <w:szCs w:val="20"/>
        </w:rPr>
      </w:pPr>
    </w:p>
    <w:p w14:paraId="44DDD466" w14:textId="475DD282" w:rsidR="008704BA" w:rsidRPr="00E76810" w:rsidRDefault="008704BA" w:rsidP="005179FE">
      <w:pPr>
        <w:spacing w:after="0"/>
        <w:jc w:val="both"/>
        <w:rPr>
          <w:rFonts w:ascii="Source Sans Pro" w:hAnsi="Source Sans Pro"/>
          <w:sz w:val="20"/>
          <w:szCs w:val="20"/>
        </w:rPr>
      </w:pPr>
      <w:r w:rsidRPr="00E76810">
        <w:rPr>
          <w:rFonts w:ascii="Source Sans Pro" w:hAnsi="Source Sans Pro"/>
          <w:sz w:val="20"/>
          <w:szCs w:val="20"/>
        </w:rPr>
        <w:t>Le bilan de compétences est mis en œuvre conformément aux dispositions du Code du travail. Il comprend trois phases (pr</w:t>
      </w:r>
      <w:r w:rsidRPr="00E76810">
        <w:rPr>
          <w:rFonts w:ascii="Source Sans Pro" w:hAnsi="Source Sans Pro" w:cs="Source Sans Pro"/>
          <w:sz w:val="20"/>
          <w:szCs w:val="20"/>
        </w:rPr>
        <w:t>é</w:t>
      </w:r>
      <w:r w:rsidRPr="00E76810">
        <w:rPr>
          <w:rFonts w:ascii="Source Sans Pro" w:hAnsi="Source Sans Pro"/>
          <w:sz w:val="20"/>
          <w:szCs w:val="20"/>
        </w:rPr>
        <w:t>liminaire, d</w:t>
      </w:r>
      <w:r w:rsidRPr="00E76810">
        <w:rPr>
          <w:rFonts w:ascii="Source Sans Pro" w:hAnsi="Source Sans Pro" w:cs="Source Sans Pro"/>
          <w:sz w:val="20"/>
          <w:szCs w:val="20"/>
        </w:rPr>
        <w:t>’</w:t>
      </w:r>
      <w:r w:rsidRPr="00E76810">
        <w:rPr>
          <w:rFonts w:ascii="Source Sans Pro" w:hAnsi="Source Sans Pro"/>
          <w:sz w:val="20"/>
          <w:szCs w:val="20"/>
        </w:rPr>
        <w:t>investigation et de conclusion), fait l</w:t>
      </w:r>
      <w:r w:rsidRPr="00E76810">
        <w:rPr>
          <w:rFonts w:ascii="Source Sans Pro" w:hAnsi="Source Sans Pro" w:cs="Source Sans Pro"/>
          <w:sz w:val="20"/>
          <w:szCs w:val="20"/>
        </w:rPr>
        <w:t>’</w:t>
      </w:r>
      <w:r w:rsidRPr="00E76810">
        <w:rPr>
          <w:rFonts w:ascii="Source Sans Pro" w:hAnsi="Source Sans Pro"/>
          <w:sz w:val="20"/>
          <w:szCs w:val="20"/>
        </w:rPr>
        <w:t>objet, lorsqu</w:t>
      </w:r>
      <w:r w:rsidRPr="00E76810">
        <w:rPr>
          <w:rFonts w:ascii="Source Sans Pro" w:hAnsi="Source Sans Pro" w:cs="Source Sans Pro"/>
          <w:sz w:val="20"/>
          <w:szCs w:val="20"/>
        </w:rPr>
        <w:t>’</w:t>
      </w:r>
      <w:r w:rsidRPr="00E76810">
        <w:rPr>
          <w:rFonts w:ascii="Source Sans Pro" w:hAnsi="Source Sans Pro"/>
          <w:sz w:val="20"/>
          <w:szCs w:val="20"/>
        </w:rPr>
        <w:t>il est r</w:t>
      </w:r>
      <w:r w:rsidRPr="00E76810">
        <w:rPr>
          <w:rFonts w:ascii="Source Sans Pro" w:hAnsi="Source Sans Pro" w:cs="Source Sans Pro"/>
          <w:sz w:val="20"/>
          <w:szCs w:val="20"/>
        </w:rPr>
        <w:t>é</w:t>
      </w:r>
      <w:r w:rsidRPr="00E76810">
        <w:rPr>
          <w:rFonts w:ascii="Source Sans Pro" w:hAnsi="Source Sans Pro"/>
          <w:sz w:val="20"/>
          <w:szCs w:val="20"/>
        </w:rPr>
        <w:t>alis</w:t>
      </w:r>
      <w:r w:rsidRPr="00E76810">
        <w:rPr>
          <w:rFonts w:ascii="Source Sans Pro" w:hAnsi="Source Sans Pro" w:cs="Source Sans Pro"/>
          <w:sz w:val="20"/>
          <w:szCs w:val="20"/>
        </w:rPr>
        <w:t>é</w:t>
      </w:r>
      <w:r w:rsidRPr="00E76810">
        <w:rPr>
          <w:rFonts w:ascii="Source Sans Pro" w:hAnsi="Source Sans Pro"/>
          <w:sz w:val="20"/>
          <w:szCs w:val="20"/>
        </w:rPr>
        <w:t xml:space="preserve"> au titre du plan de d</w:t>
      </w:r>
      <w:r w:rsidRPr="00E76810">
        <w:rPr>
          <w:rFonts w:ascii="Source Sans Pro" w:hAnsi="Source Sans Pro" w:cs="Source Sans Pro"/>
          <w:sz w:val="20"/>
          <w:szCs w:val="20"/>
        </w:rPr>
        <w:t>é</w:t>
      </w:r>
      <w:r w:rsidRPr="00E76810">
        <w:rPr>
          <w:rFonts w:ascii="Source Sans Pro" w:hAnsi="Source Sans Pro"/>
          <w:sz w:val="20"/>
          <w:szCs w:val="20"/>
        </w:rPr>
        <w:t>veloppement des comp</w:t>
      </w:r>
      <w:r w:rsidRPr="00E76810">
        <w:rPr>
          <w:rFonts w:ascii="Source Sans Pro" w:hAnsi="Source Sans Pro" w:cs="Source Sans Pro"/>
          <w:sz w:val="20"/>
          <w:szCs w:val="20"/>
        </w:rPr>
        <w:t>é</w:t>
      </w:r>
      <w:r w:rsidRPr="00E76810">
        <w:rPr>
          <w:rFonts w:ascii="Source Sans Pro" w:hAnsi="Source Sans Pro"/>
          <w:sz w:val="20"/>
          <w:szCs w:val="20"/>
        </w:rPr>
        <w:t>tences, d</w:t>
      </w:r>
      <w:r w:rsidRPr="00E76810">
        <w:rPr>
          <w:rFonts w:ascii="Source Sans Pro" w:hAnsi="Source Sans Pro" w:cs="Source Sans Pro"/>
          <w:sz w:val="20"/>
          <w:szCs w:val="20"/>
        </w:rPr>
        <w:t>’</w:t>
      </w:r>
      <w:r w:rsidRPr="00E76810">
        <w:rPr>
          <w:rFonts w:ascii="Source Sans Pro" w:hAnsi="Source Sans Pro"/>
          <w:sz w:val="20"/>
          <w:szCs w:val="20"/>
        </w:rPr>
        <w:t xml:space="preserve">une convention </w:t>
      </w:r>
      <w:r w:rsidRPr="00E76810">
        <w:rPr>
          <w:rFonts w:ascii="Source Sans Pro" w:hAnsi="Source Sans Pro" w:cs="Source Sans Pro"/>
          <w:sz w:val="20"/>
          <w:szCs w:val="20"/>
        </w:rPr>
        <w:t>é</w:t>
      </w:r>
      <w:r w:rsidRPr="00E76810">
        <w:rPr>
          <w:rFonts w:ascii="Source Sans Pro" w:hAnsi="Source Sans Pro"/>
          <w:sz w:val="20"/>
          <w:szCs w:val="20"/>
        </w:rPr>
        <w:t>crite tripartite entre le salari</w:t>
      </w:r>
      <w:r w:rsidRPr="00E76810">
        <w:rPr>
          <w:rFonts w:ascii="Source Sans Pro" w:hAnsi="Source Sans Pro" w:cs="Source Sans Pro"/>
          <w:sz w:val="20"/>
          <w:szCs w:val="20"/>
        </w:rPr>
        <w:t>é</w:t>
      </w:r>
      <w:r w:rsidRPr="00E76810">
        <w:rPr>
          <w:rFonts w:ascii="Source Sans Pro" w:hAnsi="Source Sans Pro"/>
          <w:sz w:val="20"/>
          <w:szCs w:val="20"/>
        </w:rPr>
        <w:t>, l</w:t>
      </w:r>
      <w:r w:rsidRPr="00E76810">
        <w:rPr>
          <w:rFonts w:ascii="Source Sans Pro" w:hAnsi="Source Sans Pro" w:cs="Source Sans Pro"/>
          <w:sz w:val="20"/>
          <w:szCs w:val="20"/>
        </w:rPr>
        <w:t>’</w:t>
      </w:r>
      <w:r w:rsidRPr="00E76810">
        <w:rPr>
          <w:rFonts w:ascii="Source Sans Pro" w:hAnsi="Source Sans Pro"/>
          <w:sz w:val="20"/>
          <w:szCs w:val="20"/>
        </w:rPr>
        <w:t>employeur et l</w:t>
      </w:r>
      <w:r w:rsidRPr="00E76810">
        <w:rPr>
          <w:rFonts w:ascii="Source Sans Pro" w:hAnsi="Source Sans Pro" w:cs="Source Sans Pro"/>
          <w:sz w:val="20"/>
          <w:szCs w:val="20"/>
        </w:rPr>
        <w:t>’</w:t>
      </w:r>
      <w:r w:rsidRPr="00E76810">
        <w:rPr>
          <w:rFonts w:ascii="Source Sans Pro" w:hAnsi="Source Sans Pro"/>
          <w:sz w:val="20"/>
          <w:szCs w:val="20"/>
        </w:rPr>
        <w:t xml:space="preserve">organisme prestataire, et est soumis </w:t>
      </w:r>
      <w:r w:rsidRPr="00E76810">
        <w:rPr>
          <w:rFonts w:ascii="Source Sans Pro" w:hAnsi="Source Sans Pro" w:cs="Source Sans Pro"/>
          <w:sz w:val="20"/>
          <w:szCs w:val="20"/>
        </w:rPr>
        <w:t>à</w:t>
      </w:r>
      <w:r w:rsidRPr="00E76810">
        <w:rPr>
          <w:rFonts w:ascii="Source Sans Pro" w:hAnsi="Source Sans Pro"/>
          <w:sz w:val="20"/>
          <w:szCs w:val="20"/>
        </w:rPr>
        <w:t xml:space="preserve"> une dur</w:t>
      </w:r>
      <w:r w:rsidRPr="00E76810">
        <w:rPr>
          <w:rFonts w:ascii="Source Sans Pro" w:hAnsi="Source Sans Pro" w:cs="Source Sans Pro"/>
          <w:sz w:val="20"/>
          <w:szCs w:val="20"/>
        </w:rPr>
        <w:t>é</w:t>
      </w:r>
      <w:r w:rsidRPr="00E76810">
        <w:rPr>
          <w:rFonts w:ascii="Source Sans Pro" w:hAnsi="Source Sans Pro"/>
          <w:sz w:val="20"/>
          <w:szCs w:val="20"/>
        </w:rPr>
        <w:t>e maximale de 24 heures. Sa réalisation respecte strictement la confidentialité des échanges et des résultats, qui demeurent la propriété du salarié et ne peuvent être transmis à l’employeur sans son accord. Le bilan peut être financé, en tout ou partie, via le Compte Personnel de Formation (CPF) ou par les dispositifs de droit commun proposés par les organismes compétents.</w:t>
      </w:r>
    </w:p>
    <w:p w14:paraId="1F25DBEF" w14:textId="77777777" w:rsidR="008704BA" w:rsidRPr="00E76810" w:rsidRDefault="008704BA" w:rsidP="005179FE">
      <w:pPr>
        <w:spacing w:after="0"/>
        <w:jc w:val="both"/>
        <w:rPr>
          <w:rFonts w:ascii="Source Sans Pro" w:hAnsi="Source Sans Pro"/>
          <w:sz w:val="20"/>
          <w:szCs w:val="20"/>
        </w:rPr>
      </w:pPr>
    </w:p>
    <w:p w14:paraId="197D040B" w14:textId="0CDCD242" w:rsidR="00270D76" w:rsidRPr="00E76810" w:rsidRDefault="00270D76" w:rsidP="006377CC">
      <w:pPr>
        <w:pStyle w:val="Titre4"/>
      </w:pPr>
      <w:bookmarkStart w:id="76" w:name="_Toc230175898"/>
      <w:r w:rsidRPr="00E76810">
        <w:t xml:space="preserve">La mobilité </w:t>
      </w:r>
      <w:r w:rsidR="008704BA" w:rsidRPr="00E76810">
        <w:t xml:space="preserve">professionnelle </w:t>
      </w:r>
      <w:r w:rsidRPr="00E76810">
        <w:t>et le site carrière</w:t>
      </w:r>
      <w:bookmarkEnd w:id="76"/>
    </w:p>
    <w:p w14:paraId="6C10D590" w14:textId="77777777" w:rsidR="00270D76" w:rsidRPr="00E76810" w:rsidRDefault="00270D76" w:rsidP="005179FE">
      <w:pPr>
        <w:spacing w:after="0"/>
        <w:jc w:val="both"/>
        <w:rPr>
          <w:rFonts w:ascii="Source Sans Pro" w:hAnsi="Source Sans Pro"/>
          <w:sz w:val="20"/>
          <w:szCs w:val="20"/>
        </w:rPr>
      </w:pPr>
    </w:p>
    <w:p w14:paraId="5CDDDEA9" w14:textId="1237069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 xml:space="preserve">La Société encourage la mobilité </w:t>
      </w:r>
      <w:r w:rsidR="007176C4" w:rsidRPr="00E76810">
        <w:rPr>
          <w:rFonts w:ascii="Source Sans Pro" w:hAnsi="Source Sans Pro"/>
          <w:sz w:val="20"/>
          <w:szCs w:val="20"/>
        </w:rPr>
        <w:t xml:space="preserve">professionnelle </w:t>
      </w:r>
      <w:r w:rsidRPr="00E76810">
        <w:rPr>
          <w:rFonts w:ascii="Source Sans Pro" w:hAnsi="Source Sans Pro"/>
          <w:sz w:val="20"/>
          <w:szCs w:val="20"/>
        </w:rPr>
        <w:t>comme levier de développement des compétences et de sécurisation des parcours professionnels.</w:t>
      </w:r>
    </w:p>
    <w:p w14:paraId="0695B7AD" w14:textId="77777777" w:rsidR="008704BA" w:rsidRPr="00E76810" w:rsidRDefault="008704BA" w:rsidP="005179FE">
      <w:pPr>
        <w:spacing w:after="0"/>
        <w:jc w:val="both"/>
        <w:rPr>
          <w:rFonts w:ascii="Source Sans Pro" w:hAnsi="Source Sans Pro"/>
          <w:sz w:val="20"/>
          <w:szCs w:val="20"/>
        </w:rPr>
      </w:pPr>
    </w:p>
    <w:p w14:paraId="46B3E238"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À cette fin, elle met à la disposition des salariés un site carrière sur lequel sont publiées l’ensemble des offres d’emplois disponibles au sein de l’UES OVH. Ce site constitue la porte d’entrée unique pour consulter les postes ouverts, se positionner sur une mobilité et suivre l’avancement de sa candidature.</w:t>
      </w:r>
    </w:p>
    <w:p w14:paraId="7DFA5C9A" w14:textId="77777777" w:rsidR="00270D76" w:rsidRPr="00E76810" w:rsidRDefault="00270D76" w:rsidP="005179FE">
      <w:pPr>
        <w:spacing w:after="0"/>
        <w:jc w:val="both"/>
        <w:rPr>
          <w:rFonts w:ascii="Source Sans Pro" w:hAnsi="Source Sans Pro"/>
          <w:sz w:val="20"/>
          <w:szCs w:val="20"/>
        </w:rPr>
      </w:pPr>
    </w:p>
    <w:p w14:paraId="08BF6D1F"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Les collaborateurs peuvent, en lien avec leur manager et le HRBP, réfléchir aux passerelles possibles entre emplois et construire un projet de mobilité cohérent avec la cartographie des emplois issue du référentiel FMEP.</w:t>
      </w:r>
    </w:p>
    <w:p w14:paraId="730DA233" w14:textId="77777777" w:rsidR="007176C4" w:rsidRPr="00E76810" w:rsidRDefault="007176C4" w:rsidP="005179FE">
      <w:pPr>
        <w:spacing w:after="0"/>
        <w:jc w:val="both"/>
        <w:rPr>
          <w:rFonts w:ascii="Source Sans Pro" w:hAnsi="Source Sans Pro"/>
          <w:sz w:val="20"/>
          <w:szCs w:val="20"/>
        </w:rPr>
      </w:pPr>
    </w:p>
    <w:p w14:paraId="32C9E467" w14:textId="7CC45120" w:rsidR="00270D76" w:rsidRPr="00E76810" w:rsidRDefault="00270D76" w:rsidP="006377CC">
      <w:pPr>
        <w:pStyle w:val="Titre4"/>
      </w:pPr>
      <w:bookmarkStart w:id="77" w:name="_Toc230175899"/>
      <w:r w:rsidRPr="00E76810">
        <w:t>Le Conseil en Évolution Professionnelle (CEP)</w:t>
      </w:r>
      <w:bookmarkEnd w:id="77"/>
    </w:p>
    <w:p w14:paraId="064C085B" w14:textId="77777777" w:rsidR="00270D76" w:rsidRPr="00E76810" w:rsidRDefault="00270D76" w:rsidP="005179FE">
      <w:pPr>
        <w:spacing w:after="0"/>
        <w:jc w:val="both"/>
        <w:rPr>
          <w:rFonts w:ascii="Source Sans Pro" w:hAnsi="Source Sans Pro"/>
          <w:sz w:val="20"/>
          <w:szCs w:val="20"/>
        </w:rPr>
      </w:pPr>
    </w:p>
    <w:p w14:paraId="2DE942BB"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Le Conseil en Évolution Professionnelle (CEP) est un dispositif gratuit, externe à l’employeur, ouvert à tout salarié. Il permet de bénéficier d’un accompagnement neutre et confidentiel pour élaborer un projet d’évolution, de reconversion, de validation des acquis ou de formation.</w:t>
      </w:r>
    </w:p>
    <w:p w14:paraId="19DBBAEC" w14:textId="77777777" w:rsidR="00D13BBD" w:rsidRPr="00E76810" w:rsidRDefault="007176C4" w:rsidP="005179FE">
      <w:pPr>
        <w:spacing w:after="0"/>
        <w:jc w:val="both"/>
        <w:rPr>
          <w:rFonts w:ascii="Source Sans Pro" w:hAnsi="Source Sans Pro"/>
          <w:sz w:val="20"/>
          <w:szCs w:val="20"/>
        </w:rPr>
      </w:pPr>
      <w:r w:rsidRPr="00E76810">
        <w:rPr>
          <w:rFonts w:ascii="Source Sans Pro" w:hAnsi="Source Sans Pro"/>
          <w:sz w:val="20"/>
          <w:szCs w:val="20"/>
        </w:rPr>
        <w:t xml:space="preserve">Le Conseil en Évolution Professionnelle (CEP) est régi par les dispositions légales et assuré par des opérateurs dédiés (par exemple France Travail, APEC pour les cadres, ou d’autres opérateurs régionaux désignés). </w:t>
      </w:r>
    </w:p>
    <w:p w14:paraId="6E0542E9" w14:textId="77777777" w:rsidR="00D13BBD" w:rsidRPr="00E76810" w:rsidRDefault="00D13BBD" w:rsidP="005179FE">
      <w:pPr>
        <w:spacing w:after="0"/>
        <w:jc w:val="both"/>
        <w:rPr>
          <w:rFonts w:ascii="Source Sans Pro" w:hAnsi="Source Sans Pro"/>
          <w:sz w:val="20"/>
          <w:szCs w:val="20"/>
        </w:rPr>
      </w:pPr>
    </w:p>
    <w:p w14:paraId="68B1D832" w14:textId="6FC2F057" w:rsidR="00270D76" w:rsidRPr="00E76810" w:rsidRDefault="007176C4" w:rsidP="005179FE">
      <w:pPr>
        <w:spacing w:after="0"/>
        <w:jc w:val="both"/>
        <w:rPr>
          <w:rFonts w:ascii="Source Sans Pro" w:hAnsi="Source Sans Pro"/>
          <w:sz w:val="20"/>
          <w:szCs w:val="20"/>
        </w:rPr>
      </w:pPr>
      <w:r w:rsidRPr="00E76810">
        <w:rPr>
          <w:rFonts w:ascii="Source Sans Pro" w:hAnsi="Source Sans Pro"/>
          <w:sz w:val="20"/>
          <w:szCs w:val="20"/>
        </w:rPr>
        <w:t>Il s’agit d’un service gratuit et confidentiel : les échanges avec le conseiller CEP ne sont pas communiqués à l’employeur. Le salarié prend directement rendez</w:t>
      </w:r>
      <w:r w:rsidRPr="00E76810">
        <w:rPr>
          <w:rFonts w:ascii="Cambria Math" w:hAnsi="Cambria Math" w:cs="Cambria Math"/>
          <w:sz w:val="20"/>
          <w:szCs w:val="20"/>
        </w:rPr>
        <w:t>‑</w:t>
      </w:r>
      <w:r w:rsidRPr="00E76810">
        <w:rPr>
          <w:rFonts w:ascii="Source Sans Pro" w:hAnsi="Source Sans Pro"/>
          <w:sz w:val="20"/>
          <w:szCs w:val="20"/>
        </w:rPr>
        <w:t>vous avec l</w:t>
      </w:r>
      <w:r w:rsidRPr="00E76810">
        <w:rPr>
          <w:rFonts w:ascii="Source Sans Pro" w:hAnsi="Source Sans Pro" w:cs="Source Sans Pro"/>
          <w:sz w:val="20"/>
          <w:szCs w:val="20"/>
        </w:rPr>
        <w:t>’</w:t>
      </w:r>
      <w:r w:rsidRPr="00E76810">
        <w:rPr>
          <w:rFonts w:ascii="Source Sans Pro" w:hAnsi="Source Sans Pro"/>
          <w:sz w:val="20"/>
          <w:szCs w:val="20"/>
        </w:rPr>
        <w:t>op</w:t>
      </w:r>
      <w:r w:rsidRPr="00E76810">
        <w:rPr>
          <w:rFonts w:ascii="Source Sans Pro" w:hAnsi="Source Sans Pro" w:cs="Source Sans Pro"/>
          <w:sz w:val="20"/>
          <w:szCs w:val="20"/>
        </w:rPr>
        <w:t>é</w:t>
      </w:r>
      <w:r w:rsidRPr="00E76810">
        <w:rPr>
          <w:rFonts w:ascii="Source Sans Pro" w:hAnsi="Source Sans Pro"/>
          <w:sz w:val="20"/>
          <w:szCs w:val="20"/>
        </w:rPr>
        <w:t>rateur comp</w:t>
      </w:r>
      <w:r w:rsidRPr="00E76810">
        <w:rPr>
          <w:rFonts w:ascii="Source Sans Pro" w:hAnsi="Source Sans Pro" w:cs="Source Sans Pro"/>
          <w:sz w:val="20"/>
          <w:szCs w:val="20"/>
        </w:rPr>
        <w:t>é</w:t>
      </w:r>
      <w:r w:rsidRPr="00E76810">
        <w:rPr>
          <w:rFonts w:ascii="Source Sans Pro" w:hAnsi="Source Sans Pro"/>
          <w:sz w:val="20"/>
          <w:szCs w:val="20"/>
        </w:rPr>
        <w:t>tent ; la Soci</w:t>
      </w:r>
      <w:r w:rsidRPr="00E76810">
        <w:rPr>
          <w:rFonts w:ascii="Source Sans Pro" w:hAnsi="Source Sans Pro" w:cs="Source Sans Pro"/>
          <w:sz w:val="20"/>
          <w:szCs w:val="20"/>
        </w:rPr>
        <w:t>é</w:t>
      </w:r>
      <w:r w:rsidRPr="00E76810">
        <w:rPr>
          <w:rFonts w:ascii="Source Sans Pro" w:hAnsi="Source Sans Pro"/>
          <w:sz w:val="20"/>
          <w:szCs w:val="20"/>
        </w:rPr>
        <w:t>t</w:t>
      </w:r>
      <w:r w:rsidRPr="00E76810">
        <w:rPr>
          <w:rFonts w:ascii="Source Sans Pro" w:hAnsi="Source Sans Pro" w:cs="Source Sans Pro"/>
          <w:sz w:val="20"/>
          <w:szCs w:val="20"/>
        </w:rPr>
        <w:t>é</w:t>
      </w:r>
      <w:r w:rsidRPr="00E76810">
        <w:rPr>
          <w:rFonts w:ascii="Source Sans Pro" w:hAnsi="Source Sans Pro"/>
          <w:sz w:val="20"/>
          <w:szCs w:val="20"/>
        </w:rPr>
        <w:t xml:space="preserve"> diffuse </w:t>
      </w:r>
      <w:r w:rsidR="00D13BBD" w:rsidRPr="00E76810">
        <w:rPr>
          <w:rFonts w:ascii="Source Sans Pro" w:hAnsi="Source Sans Pro"/>
          <w:sz w:val="20"/>
          <w:szCs w:val="20"/>
        </w:rPr>
        <w:t xml:space="preserve">via </w:t>
      </w:r>
      <w:r w:rsidR="001C1F0C">
        <w:rPr>
          <w:rFonts w:ascii="Source Sans Pro" w:hAnsi="Source Sans Pro"/>
          <w:sz w:val="20"/>
          <w:szCs w:val="20"/>
        </w:rPr>
        <w:t>le site intranet</w:t>
      </w:r>
      <w:r w:rsidRPr="00E76810">
        <w:rPr>
          <w:rFonts w:ascii="Source Sans Pro" w:hAnsi="Source Sans Pro"/>
          <w:sz w:val="20"/>
          <w:szCs w:val="20"/>
        </w:rPr>
        <w:t>, les coordonn</w:t>
      </w:r>
      <w:r w:rsidRPr="00E76810">
        <w:rPr>
          <w:rFonts w:ascii="Source Sans Pro" w:hAnsi="Source Sans Pro" w:cs="Source Sans Pro"/>
          <w:sz w:val="20"/>
          <w:szCs w:val="20"/>
        </w:rPr>
        <w:t>é</w:t>
      </w:r>
      <w:r w:rsidRPr="00E76810">
        <w:rPr>
          <w:rFonts w:ascii="Source Sans Pro" w:hAnsi="Source Sans Pro"/>
          <w:sz w:val="20"/>
          <w:szCs w:val="20"/>
        </w:rPr>
        <w:t>es actualis</w:t>
      </w:r>
      <w:r w:rsidRPr="00E76810">
        <w:rPr>
          <w:rFonts w:ascii="Source Sans Pro" w:hAnsi="Source Sans Pro" w:cs="Source Sans Pro"/>
          <w:sz w:val="20"/>
          <w:szCs w:val="20"/>
        </w:rPr>
        <w:t>é</w:t>
      </w:r>
      <w:r w:rsidRPr="00E76810">
        <w:rPr>
          <w:rFonts w:ascii="Source Sans Pro" w:hAnsi="Source Sans Pro"/>
          <w:sz w:val="20"/>
          <w:szCs w:val="20"/>
        </w:rPr>
        <w:t>es de ces op</w:t>
      </w:r>
      <w:r w:rsidRPr="00E76810">
        <w:rPr>
          <w:rFonts w:ascii="Source Sans Pro" w:hAnsi="Source Sans Pro" w:cs="Source Sans Pro"/>
          <w:sz w:val="20"/>
          <w:szCs w:val="20"/>
        </w:rPr>
        <w:t>é</w:t>
      </w:r>
      <w:r w:rsidRPr="00E76810">
        <w:rPr>
          <w:rFonts w:ascii="Source Sans Pro" w:hAnsi="Source Sans Pro"/>
          <w:sz w:val="20"/>
          <w:szCs w:val="20"/>
        </w:rPr>
        <w:t>rateurs et rappelle aux salariés la possibilité de recourir au CEP pour préparer leurs projets d’évolution professionnelle.</w:t>
      </w:r>
    </w:p>
    <w:p w14:paraId="56401EC6" w14:textId="77777777" w:rsidR="00464FD8" w:rsidRPr="00E76810" w:rsidRDefault="00464FD8" w:rsidP="005179FE">
      <w:pPr>
        <w:spacing w:after="0"/>
        <w:jc w:val="both"/>
        <w:rPr>
          <w:rFonts w:ascii="Source Sans Pro" w:hAnsi="Source Sans Pro"/>
          <w:sz w:val="20"/>
          <w:szCs w:val="20"/>
        </w:rPr>
      </w:pPr>
    </w:p>
    <w:p w14:paraId="637A139D" w14:textId="77777777" w:rsidR="00464FD8" w:rsidRPr="00E76810" w:rsidRDefault="00464FD8" w:rsidP="005179FE">
      <w:pPr>
        <w:spacing w:after="0"/>
        <w:jc w:val="both"/>
        <w:rPr>
          <w:rFonts w:ascii="Source Sans Pro" w:hAnsi="Source Sans Pro"/>
          <w:sz w:val="20"/>
          <w:szCs w:val="20"/>
        </w:rPr>
      </w:pPr>
      <w:r w:rsidRPr="00E76810">
        <w:rPr>
          <w:rFonts w:ascii="Source Sans Pro" w:hAnsi="Source Sans Pro"/>
          <w:sz w:val="20"/>
          <w:szCs w:val="20"/>
        </w:rPr>
        <w:t>En complément de ce dispositif externe, la Société met en place un accompagnement d’évolution professionnelle interne, inspiré de la démarche CEP. Sur la base du volontariat, tout salarié peut solliciter, auprès de la fonction RH (Talent ou HRBP), un entretien d’évolution professionnelle interne visant à :</w:t>
      </w:r>
    </w:p>
    <w:p w14:paraId="5D4F6ACA" w14:textId="77777777" w:rsidR="00464FD8" w:rsidRPr="00E76810" w:rsidRDefault="00464FD8" w:rsidP="005179FE">
      <w:pPr>
        <w:spacing w:after="0"/>
        <w:jc w:val="both"/>
        <w:rPr>
          <w:rFonts w:ascii="Source Sans Pro" w:hAnsi="Source Sans Pro"/>
          <w:sz w:val="20"/>
          <w:szCs w:val="20"/>
        </w:rPr>
      </w:pPr>
    </w:p>
    <w:p w14:paraId="38D13A6A" w14:textId="77777777" w:rsidR="005179FE" w:rsidRDefault="00464FD8">
      <w:pPr>
        <w:pStyle w:val="Paragraphedeliste"/>
        <w:numPr>
          <w:ilvl w:val="0"/>
          <w:numId w:val="41"/>
        </w:numPr>
        <w:spacing w:after="0"/>
        <w:jc w:val="both"/>
        <w:rPr>
          <w:rFonts w:ascii="Source Sans Pro" w:hAnsi="Source Sans Pro"/>
          <w:sz w:val="20"/>
          <w:szCs w:val="20"/>
        </w:rPr>
      </w:pPr>
      <w:proofErr w:type="gramStart"/>
      <w:r w:rsidRPr="005179FE">
        <w:rPr>
          <w:rFonts w:ascii="Source Sans Pro" w:hAnsi="Source Sans Pro"/>
          <w:sz w:val="20"/>
          <w:szCs w:val="20"/>
        </w:rPr>
        <w:t>identifier</w:t>
      </w:r>
      <w:proofErr w:type="gramEnd"/>
      <w:r w:rsidRPr="005179FE">
        <w:rPr>
          <w:rFonts w:ascii="Source Sans Pro" w:hAnsi="Source Sans Pro"/>
          <w:sz w:val="20"/>
          <w:szCs w:val="20"/>
        </w:rPr>
        <w:t xml:space="preserve"> ses envies d’évolution et ses motivations ;</w:t>
      </w:r>
    </w:p>
    <w:p w14:paraId="0915D9DE" w14:textId="77777777" w:rsidR="005179FE" w:rsidRDefault="00464FD8">
      <w:pPr>
        <w:pStyle w:val="Paragraphedeliste"/>
        <w:numPr>
          <w:ilvl w:val="0"/>
          <w:numId w:val="41"/>
        </w:numPr>
        <w:spacing w:after="0"/>
        <w:jc w:val="both"/>
        <w:rPr>
          <w:rFonts w:ascii="Source Sans Pro" w:hAnsi="Source Sans Pro"/>
          <w:sz w:val="20"/>
          <w:szCs w:val="20"/>
        </w:rPr>
      </w:pPr>
      <w:proofErr w:type="gramStart"/>
      <w:r w:rsidRPr="005179FE">
        <w:rPr>
          <w:rFonts w:ascii="Source Sans Pro" w:hAnsi="Source Sans Pro"/>
          <w:sz w:val="20"/>
          <w:szCs w:val="20"/>
        </w:rPr>
        <w:t>mettre</w:t>
      </w:r>
      <w:proofErr w:type="gramEnd"/>
      <w:r w:rsidRPr="005179FE">
        <w:rPr>
          <w:rFonts w:ascii="Source Sans Pro" w:hAnsi="Source Sans Pro"/>
          <w:sz w:val="20"/>
          <w:szCs w:val="20"/>
        </w:rPr>
        <w:t xml:space="preserve"> en lumière ses forces, compétences et axes de développement ;</w:t>
      </w:r>
    </w:p>
    <w:p w14:paraId="7CEFC9C7" w14:textId="7B15A989" w:rsidR="00464FD8" w:rsidRPr="005179FE" w:rsidRDefault="00464FD8">
      <w:pPr>
        <w:pStyle w:val="Paragraphedeliste"/>
        <w:numPr>
          <w:ilvl w:val="0"/>
          <w:numId w:val="41"/>
        </w:numPr>
        <w:spacing w:after="0"/>
        <w:jc w:val="both"/>
        <w:rPr>
          <w:rFonts w:ascii="Source Sans Pro" w:hAnsi="Source Sans Pro"/>
          <w:sz w:val="20"/>
          <w:szCs w:val="20"/>
        </w:rPr>
      </w:pPr>
      <w:proofErr w:type="gramStart"/>
      <w:r w:rsidRPr="005179FE">
        <w:rPr>
          <w:rFonts w:ascii="Source Sans Pro" w:hAnsi="Source Sans Pro"/>
          <w:sz w:val="20"/>
          <w:szCs w:val="20"/>
        </w:rPr>
        <w:t>explorer</w:t>
      </w:r>
      <w:proofErr w:type="gramEnd"/>
      <w:r w:rsidRPr="005179FE">
        <w:rPr>
          <w:rFonts w:ascii="Source Sans Pro" w:hAnsi="Source Sans Pro"/>
          <w:sz w:val="20"/>
          <w:szCs w:val="20"/>
        </w:rPr>
        <w:t xml:space="preserve"> les parcours de carrière possibles au sein de l’UES OVH, au regard de la cartographie des emplois et des besoins identifiés dans la GEPP.</w:t>
      </w:r>
    </w:p>
    <w:p w14:paraId="161CD51A" w14:textId="77777777" w:rsidR="00464FD8" w:rsidRPr="00E76810" w:rsidRDefault="00464FD8" w:rsidP="005179FE">
      <w:pPr>
        <w:spacing w:after="0"/>
        <w:jc w:val="both"/>
        <w:rPr>
          <w:rFonts w:ascii="Source Sans Pro" w:hAnsi="Source Sans Pro"/>
          <w:sz w:val="20"/>
          <w:szCs w:val="20"/>
        </w:rPr>
      </w:pPr>
    </w:p>
    <w:p w14:paraId="3DDD47F1" w14:textId="6B27F905" w:rsidR="00464FD8" w:rsidRPr="00E76810" w:rsidRDefault="00464FD8" w:rsidP="005179FE">
      <w:pPr>
        <w:spacing w:after="0"/>
        <w:jc w:val="both"/>
        <w:rPr>
          <w:rFonts w:ascii="Source Sans Pro" w:hAnsi="Source Sans Pro"/>
          <w:sz w:val="20"/>
          <w:szCs w:val="20"/>
        </w:rPr>
      </w:pPr>
      <w:r w:rsidRPr="00E76810">
        <w:rPr>
          <w:rFonts w:ascii="Source Sans Pro" w:hAnsi="Source Sans Pro"/>
          <w:sz w:val="20"/>
          <w:szCs w:val="20"/>
        </w:rPr>
        <w:t>Ces entretiens internes sont conduits dans un cadre d’écoute et de confiance, distinct de l’évaluation de performance. Ils ont pour finalité de donner au salarié une vision plus claire des perspectives d’évolution internes et de l’aider à construire un projet professionnel cohérent, sans se substituer au CEP externe ni aux dispositifs légaux existants.</w:t>
      </w:r>
    </w:p>
    <w:p w14:paraId="78D4FAB0" w14:textId="77777777" w:rsidR="007176C4" w:rsidRPr="00E76810" w:rsidRDefault="007176C4" w:rsidP="005179FE">
      <w:pPr>
        <w:spacing w:after="0"/>
        <w:jc w:val="both"/>
        <w:rPr>
          <w:rFonts w:ascii="Source Sans Pro" w:hAnsi="Source Sans Pro"/>
          <w:sz w:val="20"/>
          <w:szCs w:val="20"/>
        </w:rPr>
      </w:pPr>
    </w:p>
    <w:p w14:paraId="243307A2" w14:textId="1C98ABC2" w:rsidR="00270D76" w:rsidRPr="00E76810" w:rsidRDefault="00270D76" w:rsidP="006377CC">
      <w:pPr>
        <w:pStyle w:val="Titre4"/>
      </w:pPr>
      <w:bookmarkStart w:id="78" w:name="_Toc230175900"/>
      <w:r w:rsidRPr="00E76810">
        <w:t>Le Compte Personnel de Formation (CPF)</w:t>
      </w:r>
      <w:bookmarkEnd w:id="78"/>
    </w:p>
    <w:p w14:paraId="54B89835" w14:textId="77777777" w:rsidR="00270D76" w:rsidRPr="00E76810" w:rsidRDefault="00270D76" w:rsidP="005179FE">
      <w:pPr>
        <w:spacing w:after="0"/>
        <w:jc w:val="both"/>
        <w:rPr>
          <w:rFonts w:ascii="Source Sans Pro" w:hAnsi="Source Sans Pro"/>
          <w:sz w:val="20"/>
          <w:szCs w:val="20"/>
        </w:rPr>
      </w:pPr>
    </w:p>
    <w:p w14:paraId="4D76646B" w14:textId="77777777" w:rsidR="00D13BBD" w:rsidRPr="00E76810" w:rsidRDefault="00D13BBD" w:rsidP="005179FE">
      <w:pPr>
        <w:spacing w:after="0"/>
        <w:jc w:val="both"/>
        <w:rPr>
          <w:rFonts w:ascii="Source Sans Pro" w:hAnsi="Source Sans Pro"/>
          <w:sz w:val="20"/>
          <w:szCs w:val="20"/>
        </w:rPr>
      </w:pPr>
      <w:r w:rsidRPr="00E76810">
        <w:rPr>
          <w:rFonts w:ascii="Source Sans Pro" w:hAnsi="Source Sans Pro"/>
          <w:sz w:val="20"/>
          <w:szCs w:val="20"/>
        </w:rPr>
        <w:t xml:space="preserve">Le Compte Personnel de Formation (CPF) fonctionne conformément aux règles fixées par la réglementation en vigueur (conditions d’alimentation, plafond, éventuelle participation forfaitaire du salarié et éligibilité des actions). </w:t>
      </w:r>
    </w:p>
    <w:p w14:paraId="139A54BA" w14:textId="77777777" w:rsidR="00D13BBD" w:rsidRPr="00E76810" w:rsidRDefault="00D13BBD" w:rsidP="005179FE">
      <w:pPr>
        <w:spacing w:after="0"/>
        <w:jc w:val="both"/>
        <w:rPr>
          <w:rFonts w:ascii="Source Sans Pro" w:hAnsi="Source Sans Pro"/>
          <w:sz w:val="20"/>
          <w:szCs w:val="20"/>
        </w:rPr>
      </w:pPr>
    </w:p>
    <w:p w14:paraId="3356D2F9" w14:textId="2423FC7F" w:rsidR="00D13BBD" w:rsidRPr="00E76810" w:rsidRDefault="00D13BBD" w:rsidP="005179FE">
      <w:pPr>
        <w:spacing w:after="0"/>
        <w:jc w:val="both"/>
        <w:rPr>
          <w:rFonts w:ascii="Source Sans Pro" w:hAnsi="Source Sans Pro"/>
          <w:sz w:val="20"/>
          <w:szCs w:val="20"/>
        </w:rPr>
      </w:pPr>
      <w:r w:rsidRPr="00E76810">
        <w:rPr>
          <w:rFonts w:ascii="Source Sans Pro" w:hAnsi="Source Sans Pro"/>
          <w:sz w:val="20"/>
          <w:szCs w:val="20"/>
        </w:rPr>
        <w:t>Le salarié réalise ses démarches sur la plateforme nationale « Mon Compte Formation » et demeure responsable du choix de sa formation. La Société, dans le cadre du dialogue régulier entre le salarié, le manager et les RH, examine les demandes de mobilisation du CPF lorsqu’elles sont en lien avec l’emploi occupé, les besoins identifiés dans la GEPP ou un projet d’évolution cohérent avec la cartographie des emplois.</w:t>
      </w:r>
    </w:p>
    <w:p w14:paraId="394C6957" w14:textId="77777777" w:rsidR="00270D76" w:rsidRPr="00E76810" w:rsidRDefault="00270D76" w:rsidP="005179FE">
      <w:pPr>
        <w:spacing w:after="0"/>
        <w:jc w:val="both"/>
        <w:rPr>
          <w:rFonts w:ascii="Source Sans Pro" w:hAnsi="Source Sans Pro"/>
          <w:sz w:val="20"/>
          <w:szCs w:val="20"/>
        </w:rPr>
      </w:pPr>
    </w:p>
    <w:p w14:paraId="4371F543" w14:textId="77777777" w:rsidR="00270D76" w:rsidRPr="00E76810" w:rsidRDefault="00270D76" w:rsidP="005179FE">
      <w:pPr>
        <w:spacing w:after="0"/>
        <w:jc w:val="both"/>
        <w:rPr>
          <w:rFonts w:ascii="Source Sans Pro" w:hAnsi="Source Sans Pro"/>
          <w:sz w:val="20"/>
          <w:szCs w:val="20"/>
        </w:rPr>
      </w:pPr>
      <w:r w:rsidRPr="00E76810">
        <w:rPr>
          <w:rFonts w:ascii="Source Sans Pro" w:hAnsi="Source Sans Pro"/>
          <w:sz w:val="20"/>
          <w:szCs w:val="20"/>
        </w:rPr>
        <w:t>La Société s’engage à :</w:t>
      </w:r>
    </w:p>
    <w:p w14:paraId="05DAF032" w14:textId="77777777" w:rsidR="00270D76" w:rsidRPr="00E76810" w:rsidRDefault="00270D76" w:rsidP="005179FE">
      <w:pPr>
        <w:spacing w:after="0"/>
        <w:jc w:val="both"/>
        <w:rPr>
          <w:rFonts w:ascii="Source Sans Pro" w:hAnsi="Source Sans Pro"/>
          <w:sz w:val="20"/>
          <w:szCs w:val="20"/>
        </w:rPr>
      </w:pPr>
    </w:p>
    <w:p w14:paraId="14D6ED44" w14:textId="381CE17C" w:rsidR="00D13BBD" w:rsidRPr="00EF3F1F" w:rsidRDefault="00D13BBD">
      <w:pPr>
        <w:pStyle w:val="Paragraphedeliste"/>
        <w:numPr>
          <w:ilvl w:val="0"/>
          <w:numId w:val="41"/>
        </w:numPr>
        <w:spacing w:after="0"/>
        <w:jc w:val="both"/>
        <w:rPr>
          <w:rFonts w:ascii="Source Sans Pro" w:hAnsi="Source Sans Pro"/>
          <w:sz w:val="20"/>
          <w:szCs w:val="20"/>
        </w:rPr>
      </w:pPr>
      <w:r w:rsidRPr="00EF3F1F">
        <w:rPr>
          <w:rFonts w:ascii="Source Sans Pro" w:hAnsi="Source Sans Pro"/>
          <w:sz w:val="20"/>
          <w:szCs w:val="20"/>
        </w:rPr>
        <w:t>I</w:t>
      </w:r>
      <w:r w:rsidR="00270D76" w:rsidRPr="00EF3F1F">
        <w:rPr>
          <w:rFonts w:ascii="Source Sans Pro" w:hAnsi="Source Sans Pro"/>
          <w:sz w:val="20"/>
          <w:szCs w:val="20"/>
        </w:rPr>
        <w:t>nformer régulièrement les salariés sur le fonctionnement du CPF et les démarches à effectuer ;</w:t>
      </w:r>
    </w:p>
    <w:p w14:paraId="683BB34E" w14:textId="13DDB29C" w:rsidR="00270D76" w:rsidRPr="00EF3F1F" w:rsidRDefault="00D13BBD">
      <w:pPr>
        <w:pStyle w:val="Paragraphedeliste"/>
        <w:numPr>
          <w:ilvl w:val="0"/>
          <w:numId w:val="41"/>
        </w:numPr>
        <w:spacing w:after="0"/>
        <w:jc w:val="both"/>
        <w:rPr>
          <w:rFonts w:ascii="Source Sans Pro" w:hAnsi="Source Sans Pro"/>
          <w:sz w:val="20"/>
          <w:szCs w:val="20"/>
        </w:rPr>
      </w:pPr>
      <w:r w:rsidRPr="00EF3F1F">
        <w:rPr>
          <w:rFonts w:ascii="Source Sans Pro" w:hAnsi="Source Sans Pro"/>
          <w:sz w:val="20"/>
          <w:szCs w:val="20"/>
        </w:rPr>
        <w:t>E</w:t>
      </w:r>
      <w:r w:rsidR="00270D76" w:rsidRPr="00EF3F1F">
        <w:rPr>
          <w:rFonts w:ascii="Source Sans Pro" w:hAnsi="Source Sans Pro"/>
          <w:sz w:val="20"/>
          <w:szCs w:val="20"/>
        </w:rPr>
        <w:t>xaminer, dans le cadre du dialogue manager/salarié et avec le service formation, les projets de formation en lien avec l’emploi occupé ou les évolutions d’emplois identifiées.</w:t>
      </w:r>
    </w:p>
    <w:p w14:paraId="21A5CDC5" w14:textId="77777777" w:rsidR="00D13BBD" w:rsidRPr="00E76810" w:rsidRDefault="00D13BBD" w:rsidP="005179FE">
      <w:pPr>
        <w:spacing w:after="0"/>
        <w:jc w:val="both"/>
        <w:rPr>
          <w:rFonts w:ascii="Source Sans Pro" w:hAnsi="Source Sans Pro"/>
          <w:sz w:val="20"/>
          <w:szCs w:val="20"/>
        </w:rPr>
      </w:pPr>
    </w:p>
    <w:p w14:paraId="7C55BE94" w14:textId="42E9DCCA" w:rsidR="00800C82" w:rsidRPr="00E76810" w:rsidRDefault="00800C82" w:rsidP="006377CC">
      <w:pPr>
        <w:pStyle w:val="Titre4"/>
      </w:pPr>
      <w:bookmarkStart w:id="79" w:name="_Toc230175901"/>
      <w:r w:rsidRPr="00E76810">
        <w:t>Le dispositif « Vis ma vie »</w:t>
      </w:r>
      <w:bookmarkEnd w:id="79"/>
    </w:p>
    <w:p w14:paraId="007D3A31" w14:textId="77777777" w:rsidR="00800C82" w:rsidRPr="00E76810" w:rsidRDefault="00800C82" w:rsidP="005179FE">
      <w:pPr>
        <w:spacing w:after="0"/>
        <w:jc w:val="both"/>
        <w:rPr>
          <w:rFonts w:ascii="Source Sans Pro" w:hAnsi="Source Sans Pro"/>
          <w:sz w:val="20"/>
          <w:szCs w:val="20"/>
        </w:rPr>
      </w:pPr>
    </w:p>
    <w:p w14:paraId="5F2E182E" w14:textId="17095531" w:rsidR="00800C82" w:rsidRPr="00E76810" w:rsidRDefault="00800C82" w:rsidP="005179FE">
      <w:pPr>
        <w:spacing w:after="0"/>
        <w:jc w:val="both"/>
        <w:rPr>
          <w:rFonts w:ascii="Source Sans Pro" w:hAnsi="Source Sans Pro"/>
          <w:sz w:val="20"/>
          <w:szCs w:val="20"/>
        </w:rPr>
      </w:pPr>
      <w:r w:rsidRPr="00E76810">
        <w:rPr>
          <w:rFonts w:ascii="Source Sans Pro" w:hAnsi="Source Sans Pro"/>
          <w:sz w:val="20"/>
          <w:szCs w:val="20"/>
        </w:rPr>
        <w:t>Le dispositif « Vis ma vie » est ouvert à l’ensemble des collaborateurs de l’UES OVH. Il permet à un salarié de découvrir un autre emploi au sein de l</w:t>
      </w:r>
      <w:r w:rsidR="00E079C1">
        <w:rPr>
          <w:rFonts w:ascii="Source Sans Pro" w:hAnsi="Source Sans Pro"/>
          <w:sz w:val="20"/>
          <w:szCs w:val="20"/>
        </w:rPr>
        <w:t>a Société</w:t>
      </w:r>
      <w:r w:rsidRPr="00E76810">
        <w:rPr>
          <w:rFonts w:ascii="Source Sans Pro" w:hAnsi="Source Sans Pro"/>
          <w:sz w:val="20"/>
          <w:szCs w:val="20"/>
        </w:rPr>
        <w:t xml:space="preserve"> en passant, sur une durée limitée, une ou plusieurs journées en immersion dans un autre service ou une autre équipe.</w:t>
      </w:r>
    </w:p>
    <w:p w14:paraId="06628744" w14:textId="77777777" w:rsidR="00800C82" w:rsidRPr="00E76810" w:rsidRDefault="00800C82" w:rsidP="005179FE">
      <w:pPr>
        <w:spacing w:after="0"/>
        <w:jc w:val="both"/>
        <w:rPr>
          <w:rFonts w:ascii="Source Sans Pro" w:hAnsi="Source Sans Pro"/>
          <w:sz w:val="20"/>
          <w:szCs w:val="20"/>
        </w:rPr>
      </w:pPr>
    </w:p>
    <w:p w14:paraId="0CEBDF86" w14:textId="77777777" w:rsidR="00800C82" w:rsidRPr="00E76810" w:rsidRDefault="00800C82" w:rsidP="005179FE">
      <w:pPr>
        <w:spacing w:after="0"/>
        <w:jc w:val="both"/>
        <w:rPr>
          <w:rFonts w:ascii="Source Sans Pro" w:hAnsi="Source Sans Pro"/>
          <w:sz w:val="20"/>
          <w:szCs w:val="20"/>
        </w:rPr>
      </w:pPr>
      <w:r w:rsidRPr="00E76810">
        <w:rPr>
          <w:rFonts w:ascii="Source Sans Pro" w:hAnsi="Source Sans Pro"/>
          <w:sz w:val="20"/>
          <w:szCs w:val="20"/>
        </w:rPr>
        <w:t>Ce dispositif a pour objectifs de :</w:t>
      </w:r>
    </w:p>
    <w:p w14:paraId="4FEAC469" w14:textId="77777777" w:rsidR="00800C82" w:rsidRPr="00E76810" w:rsidRDefault="00800C82" w:rsidP="005179FE">
      <w:pPr>
        <w:spacing w:after="0"/>
        <w:jc w:val="both"/>
        <w:rPr>
          <w:rFonts w:ascii="Source Sans Pro" w:hAnsi="Source Sans Pro"/>
          <w:sz w:val="20"/>
          <w:szCs w:val="20"/>
        </w:rPr>
      </w:pPr>
    </w:p>
    <w:p w14:paraId="57302862" w14:textId="2A470999" w:rsidR="00800C82" w:rsidRPr="00EF3F1F" w:rsidRDefault="00800C82">
      <w:pPr>
        <w:pStyle w:val="Paragraphedeliste"/>
        <w:numPr>
          <w:ilvl w:val="0"/>
          <w:numId w:val="41"/>
        </w:numPr>
        <w:spacing w:after="0"/>
        <w:jc w:val="both"/>
        <w:rPr>
          <w:rFonts w:ascii="Source Sans Pro" w:hAnsi="Source Sans Pro"/>
          <w:sz w:val="20"/>
          <w:szCs w:val="20"/>
        </w:rPr>
      </w:pPr>
      <w:r w:rsidRPr="00EF3F1F">
        <w:rPr>
          <w:rFonts w:ascii="Source Sans Pro" w:hAnsi="Source Sans Pro"/>
          <w:sz w:val="20"/>
          <w:szCs w:val="20"/>
        </w:rPr>
        <w:t>Favoriser une meilleure compréhension des emplois et des activités des autres équipes ;</w:t>
      </w:r>
    </w:p>
    <w:p w14:paraId="290F041F" w14:textId="17791050" w:rsidR="00800C82" w:rsidRPr="00EF3F1F" w:rsidRDefault="00800C82">
      <w:pPr>
        <w:pStyle w:val="Paragraphedeliste"/>
        <w:numPr>
          <w:ilvl w:val="0"/>
          <w:numId w:val="41"/>
        </w:numPr>
        <w:spacing w:after="0"/>
        <w:jc w:val="both"/>
        <w:rPr>
          <w:rFonts w:ascii="Source Sans Pro" w:hAnsi="Source Sans Pro"/>
          <w:sz w:val="20"/>
          <w:szCs w:val="20"/>
        </w:rPr>
      </w:pPr>
      <w:r w:rsidRPr="00EF3F1F">
        <w:rPr>
          <w:rFonts w:ascii="Source Sans Pro" w:hAnsi="Source Sans Pro"/>
          <w:sz w:val="20"/>
          <w:szCs w:val="20"/>
        </w:rPr>
        <w:t>Aider les collaborateurs à affiner leurs projets d’évolution professionnelle et de mobilité interne ;</w:t>
      </w:r>
    </w:p>
    <w:p w14:paraId="7E6E646C" w14:textId="649CB349" w:rsidR="00800C82" w:rsidRPr="00EF3F1F" w:rsidRDefault="00800C82">
      <w:pPr>
        <w:pStyle w:val="Paragraphedeliste"/>
        <w:numPr>
          <w:ilvl w:val="0"/>
          <w:numId w:val="41"/>
        </w:numPr>
        <w:spacing w:after="0"/>
        <w:jc w:val="both"/>
        <w:rPr>
          <w:rFonts w:ascii="Source Sans Pro" w:hAnsi="Source Sans Pro"/>
          <w:sz w:val="20"/>
          <w:szCs w:val="20"/>
        </w:rPr>
      </w:pPr>
      <w:r w:rsidRPr="00EF3F1F">
        <w:rPr>
          <w:rFonts w:ascii="Source Sans Pro" w:hAnsi="Source Sans Pro"/>
          <w:sz w:val="20"/>
          <w:szCs w:val="20"/>
        </w:rPr>
        <w:t>Renforcer les synergies et la coopération entre les différents périmètres de l’Entreprise.</w:t>
      </w:r>
    </w:p>
    <w:p w14:paraId="6C0F799E" w14:textId="77777777" w:rsidR="00800C82" w:rsidRPr="00E76810" w:rsidRDefault="00800C82" w:rsidP="005179FE">
      <w:pPr>
        <w:spacing w:after="0"/>
        <w:jc w:val="both"/>
        <w:rPr>
          <w:rFonts w:ascii="Source Sans Pro" w:hAnsi="Source Sans Pro"/>
          <w:sz w:val="20"/>
          <w:szCs w:val="20"/>
        </w:rPr>
      </w:pPr>
    </w:p>
    <w:p w14:paraId="1A11CE60" w14:textId="78234632" w:rsidR="00E0539D" w:rsidRPr="00E76810" w:rsidRDefault="00800C82" w:rsidP="005179FE">
      <w:pPr>
        <w:spacing w:after="0"/>
        <w:jc w:val="both"/>
        <w:rPr>
          <w:rFonts w:ascii="Source Sans Pro" w:hAnsi="Source Sans Pro"/>
          <w:sz w:val="20"/>
          <w:szCs w:val="20"/>
        </w:rPr>
      </w:pPr>
      <w:r w:rsidRPr="00E76810">
        <w:rPr>
          <w:rFonts w:ascii="Source Sans Pro" w:hAnsi="Source Sans Pro"/>
          <w:sz w:val="20"/>
          <w:szCs w:val="20"/>
        </w:rPr>
        <w:t>Toute demande de participation au dispositif « Vis ma vie » est adressée au manager et au HRBP du salarié, qui apprécient sa faisabilité au regard des contraintes de service et identifient, avec le manager d’accueil, les modalités pratiques de l’immersion (durée, calendrier, activités observées). La participation au dispositif se déroule sur le temps de travail, sans impact sur la rémunération ni sur le contrat de travail du salarié.</w:t>
      </w:r>
    </w:p>
    <w:p w14:paraId="1A15AD31" w14:textId="77777777" w:rsidR="007A5B5A" w:rsidRPr="00E76810" w:rsidRDefault="007A5B5A" w:rsidP="005179FE">
      <w:pPr>
        <w:spacing w:after="0"/>
        <w:jc w:val="both"/>
        <w:rPr>
          <w:rFonts w:ascii="Source Sans Pro" w:hAnsi="Source Sans Pro"/>
          <w:sz w:val="20"/>
          <w:szCs w:val="20"/>
        </w:rPr>
      </w:pPr>
    </w:p>
    <w:p w14:paraId="04F3A228" w14:textId="39C7C777" w:rsidR="00800C82" w:rsidRPr="00E76810" w:rsidRDefault="00800C82" w:rsidP="006377CC">
      <w:pPr>
        <w:pStyle w:val="Titre3"/>
      </w:pPr>
      <w:bookmarkStart w:id="80" w:name="_Toc230175902"/>
      <w:r w:rsidRPr="00E76810">
        <w:t>Les mesures d’accompagnement dédiées par critères</w:t>
      </w:r>
      <w:bookmarkEnd w:id="80"/>
    </w:p>
    <w:p w14:paraId="2F118911" w14:textId="77777777" w:rsidR="00920DAD" w:rsidRDefault="00920DAD" w:rsidP="005179FE">
      <w:pPr>
        <w:spacing w:after="0"/>
        <w:jc w:val="both"/>
        <w:rPr>
          <w:rFonts w:ascii="Source Sans Pro" w:hAnsi="Source Sans Pro"/>
          <w:sz w:val="20"/>
          <w:szCs w:val="20"/>
        </w:rPr>
      </w:pPr>
    </w:p>
    <w:p w14:paraId="288A08EB" w14:textId="2B2A9EAA" w:rsidR="006B035F" w:rsidRDefault="006B035F" w:rsidP="005179FE">
      <w:pPr>
        <w:spacing w:after="0"/>
        <w:jc w:val="both"/>
        <w:rPr>
          <w:rFonts w:ascii="Source Sans Pro" w:hAnsi="Source Sans Pro"/>
          <w:sz w:val="20"/>
          <w:szCs w:val="20"/>
        </w:rPr>
      </w:pPr>
      <w:r w:rsidRPr="006B035F">
        <w:rPr>
          <w:rFonts w:ascii="Source Sans Pro" w:hAnsi="Source Sans Pro"/>
          <w:sz w:val="20"/>
          <w:szCs w:val="20"/>
        </w:rPr>
        <w:t>Les mesures spécifiques décrites au présent chapitre (emplois émergents, en tension, en évolution, sensibles, emplois à enjeu de transition professionnelle anticipée) complètent le socle commun d’accompagnement décrit au chapitre 1. Elles ont vocation à orienter de manière prioritaire l’allocation de certains moyens, sans créer de droit automatique à la mobilisation de tel ou tel dispositif. Leur mise en œuvre demeure subordonnée aux capacités d’organisation, aux contraintes de service et aux priorités définies par l’Entreprise, après examen des situations individuelles et des besoins collectifs.</w:t>
      </w:r>
    </w:p>
    <w:p w14:paraId="63F425F8" w14:textId="77777777" w:rsidR="006B035F" w:rsidRDefault="006B035F" w:rsidP="005179FE">
      <w:pPr>
        <w:spacing w:after="0"/>
        <w:jc w:val="both"/>
        <w:rPr>
          <w:rFonts w:ascii="Source Sans Pro" w:hAnsi="Source Sans Pro"/>
          <w:sz w:val="20"/>
          <w:szCs w:val="20"/>
        </w:rPr>
      </w:pPr>
    </w:p>
    <w:p w14:paraId="06CDCE89" w14:textId="6A829817" w:rsidR="00E00CE5" w:rsidRPr="00E76810" w:rsidRDefault="00E00CE5">
      <w:pPr>
        <w:pStyle w:val="Titre4"/>
        <w:numPr>
          <w:ilvl w:val="0"/>
          <w:numId w:val="42"/>
        </w:numPr>
      </w:pPr>
      <w:bookmarkStart w:id="81" w:name="_Toc230175903"/>
      <w:r w:rsidRPr="00E76810">
        <w:t>Principes généraux</w:t>
      </w:r>
      <w:bookmarkEnd w:id="81"/>
    </w:p>
    <w:p w14:paraId="5C378C39" w14:textId="77777777" w:rsidR="00AA01D7" w:rsidRPr="00E76810" w:rsidRDefault="00AA01D7" w:rsidP="005179FE">
      <w:pPr>
        <w:spacing w:after="0"/>
        <w:jc w:val="both"/>
        <w:rPr>
          <w:rFonts w:ascii="Source Sans Pro" w:hAnsi="Source Sans Pro"/>
          <w:sz w:val="20"/>
          <w:szCs w:val="20"/>
        </w:rPr>
      </w:pPr>
    </w:p>
    <w:p w14:paraId="20790569" w14:textId="25E84F51" w:rsidR="00E00CE5" w:rsidRPr="00E76810" w:rsidRDefault="00E00CE5" w:rsidP="005179FE">
      <w:pPr>
        <w:spacing w:after="0"/>
        <w:jc w:val="both"/>
        <w:rPr>
          <w:rFonts w:ascii="Source Sans Pro" w:hAnsi="Source Sans Pro"/>
          <w:sz w:val="20"/>
          <w:szCs w:val="20"/>
        </w:rPr>
      </w:pPr>
      <w:r w:rsidRPr="00E76810">
        <w:rPr>
          <w:rFonts w:ascii="Source Sans Pro" w:hAnsi="Source Sans Pro"/>
          <w:sz w:val="20"/>
          <w:szCs w:val="20"/>
        </w:rPr>
        <w:t>Les dispositifs décrits au Chapitre 1 du présent Titre (formation, entretiens professionnels, VAE, bilan de compétences, mobilité interne, CEP, CPF, site carrière, « Vis ma vie », etc.) constituent le socle commun d’accompagnement des parcours professionnels au sein de l’UES OVH.</w:t>
      </w:r>
    </w:p>
    <w:p w14:paraId="5DD143FE" w14:textId="77777777" w:rsidR="00E00CE5" w:rsidRPr="00E76810" w:rsidRDefault="00E00CE5" w:rsidP="005179FE">
      <w:pPr>
        <w:spacing w:after="0"/>
        <w:jc w:val="both"/>
        <w:rPr>
          <w:rFonts w:ascii="Source Sans Pro" w:hAnsi="Source Sans Pro"/>
          <w:sz w:val="20"/>
          <w:szCs w:val="20"/>
        </w:rPr>
      </w:pPr>
    </w:p>
    <w:p w14:paraId="402A3F9D" w14:textId="4B09C890" w:rsidR="00E00CE5" w:rsidRDefault="00E00CE5" w:rsidP="005179FE">
      <w:pPr>
        <w:spacing w:after="0"/>
        <w:jc w:val="both"/>
        <w:rPr>
          <w:rFonts w:ascii="Source Sans Pro" w:hAnsi="Source Sans Pro"/>
          <w:sz w:val="20"/>
          <w:szCs w:val="20"/>
        </w:rPr>
      </w:pPr>
      <w:r w:rsidRPr="00E76810">
        <w:rPr>
          <w:rFonts w:ascii="Source Sans Pro" w:hAnsi="Source Sans Pro"/>
          <w:sz w:val="20"/>
          <w:szCs w:val="20"/>
        </w:rPr>
        <w:t>Ils sont ouverts à l’ensemble des collaborateurs, et sont notamment pleinement actionnables pour les emplois classés comme stables.</w:t>
      </w:r>
    </w:p>
    <w:p w14:paraId="0FEC14AA" w14:textId="77777777" w:rsidR="006377CC" w:rsidRPr="00E76810" w:rsidRDefault="006377CC" w:rsidP="005179FE">
      <w:pPr>
        <w:spacing w:after="0"/>
        <w:jc w:val="both"/>
        <w:rPr>
          <w:rFonts w:ascii="Source Sans Pro" w:hAnsi="Source Sans Pro"/>
          <w:sz w:val="20"/>
          <w:szCs w:val="20"/>
        </w:rPr>
      </w:pPr>
    </w:p>
    <w:p w14:paraId="7136CFD4" w14:textId="1B8CF82D" w:rsidR="00E00CE5" w:rsidRPr="00E76810" w:rsidRDefault="00E00CE5" w:rsidP="005179FE">
      <w:pPr>
        <w:spacing w:after="0"/>
        <w:jc w:val="both"/>
        <w:rPr>
          <w:rFonts w:ascii="Source Sans Pro" w:hAnsi="Source Sans Pro"/>
          <w:sz w:val="20"/>
          <w:szCs w:val="20"/>
        </w:rPr>
      </w:pPr>
      <w:r w:rsidRPr="00E76810">
        <w:rPr>
          <w:rFonts w:ascii="Source Sans Pro" w:hAnsi="Source Sans Pro"/>
          <w:sz w:val="20"/>
          <w:szCs w:val="20"/>
        </w:rPr>
        <w:t>Dans le cadre de la démarche GEPP, certaines catégories d’emplois identifiées (emplois émergents, en tension, en évolution, sensibles) peuvent bénéficier, en complément de ce socle, de mesures spécifiques ou renforcées, compte tenu des enjeux qui leur sont propres (développement rapide de nouvelles compétences, attractivité, reconversion, sécurisation des transitions, etc.).</w:t>
      </w:r>
    </w:p>
    <w:p w14:paraId="2012B1D0" w14:textId="77777777" w:rsidR="00F03785" w:rsidRPr="00E76810" w:rsidRDefault="00F03785" w:rsidP="005179FE">
      <w:pPr>
        <w:spacing w:after="0"/>
        <w:jc w:val="both"/>
        <w:rPr>
          <w:rFonts w:ascii="Source Sans Pro" w:hAnsi="Source Sans Pro"/>
          <w:sz w:val="20"/>
          <w:szCs w:val="20"/>
        </w:rPr>
      </w:pPr>
    </w:p>
    <w:p w14:paraId="2BFE5C3B" w14:textId="68954EFE" w:rsidR="00800C82" w:rsidRPr="00E76810" w:rsidRDefault="00E00CE5" w:rsidP="005179FE">
      <w:pPr>
        <w:spacing w:after="0"/>
        <w:jc w:val="both"/>
        <w:rPr>
          <w:rFonts w:ascii="Source Sans Pro" w:hAnsi="Source Sans Pro"/>
          <w:sz w:val="20"/>
          <w:szCs w:val="20"/>
        </w:rPr>
      </w:pPr>
      <w:r w:rsidRPr="00E76810">
        <w:rPr>
          <w:rFonts w:ascii="Source Sans Pro" w:hAnsi="Source Sans Pro"/>
          <w:sz w:val="20"/>
          <w:szCs w:val="20"/>
        </w:rPr>
        <w:t>Les articles qui suivent décrivent les principales mesures pouvant être mises en œuvre pour chaque typologie d’emplois, sans remettre en cause l’accès de tous les collaborateurs au socle commun.</w:t>
      </w:r>
    </w:p>
    <w:p w14:paraId="6B75E925" w14:textId="77777777" w:rsidR="00F03785" w:rsidRPr="00E76810" w:rsidRDefault="00F03785" w:rsidP="005179FE">
      <w:pPr>
        <w:spacing w:after="0"/>
        <w:jc w:val="both"/>
        <w:rPr>
          <w:rFonts w:ascii="Source Sans Pro" w:hAnsi="Source Sans Pro"/>
          <w:sz w:val="20"/>
          <w:szCs w:val="20"/>
        </w:rPr>
      </w:pPr>
    </w:p>
    <w:p w14:paraId="2801FA07" w14:textId="677736FD" w:rsidR="00E00CE5" w:rsidRPr="00E76810" w:rsidRDefault="00E00CE5" w:rsidP="006377CC">
      <w:pPr>
        <w:pStyle w:val="Titre4"/>
      </w:pPr>
      <w:bookmarkStart w:id="82" w:name="_Toc230175904"/>
      <w:r w:rsidRPr="00E76810">
        <w:t>Dispositifs dédiés aux emplois émergents</w:t>
      </w:r>
      <w:bookmarkEnd w:id="82"/>
    </w:p>
    <w:p w14:paraId="6B6B88CD" w14:textId="77777777" w:rsidR="00E632F9" w:rsidRPr="00E76810" w:rsidRDefault="00E632F9" w:rsidP="005179FE">
      <w:pPr>
        <w:spacing w:after="0"/>
        <w:jc w:val="both"/>
        <w:rPr>
          <w:rFonts w:ascii="Source Sans Pro" w:hAnsi="Source Sans Pro"/>
          <w:sz w:val="20"/>
          <w:szCs w:val="20"/>
        </w:rPr>
      </w:pPr>
    </w:p>
    <w:p w14:paraId="176BFF42" w14:textId="77777777" w:rsidR="00E632F9" w:rsidRPr="00E76810" w:rsidRDefault="00E632F9" w:rsidP="005179FE">
      <w:pPr>
        <w:spacing w:after="0"/>
        <w:jc w:val="both"/>
        <w:rPr>
          <w:rFonts w:ascii="Source Sans Pro" w:hAnsi="Source Sans Pro"/>
          <w:sz w:val="20"/>
          <w:szCs w:val="20"/>
        </w:rPr>
      </w:pPr>
      <w:r w:rsidRPr="00E76810">
        <w:rPr>
          <w:rFonts w:ascii="Source Sans Pro" w:hAnsi="Source Sans Pro"/>
          <w:sz w:val="20"/>
          <w:szCs w:val="20"/>
        </w:rPr>
        <w:t xml:space="preserve">Les emplois émergents sont des emplois en essor qui répondent à de nouveaux besoins, souvent liés à l’innovation, aux technologies ou à l’évolution des modèles économiques. Ils nécessitent un développement rapide de compétences nouvelles et </w:t>
      </w:r>
      <w:proofErr w:type="gramStart"/>
      <w:r w:rsidRPr="00E76810">
        <w:rPr>
          <w:rFonts w:ascii="Source Sans Pro" w:hAnsi="Source Sans Pro"/>
          <w:sz w:val="20"/>
          <w:szCs w:val="20"/>
        </w:rPr>
        <w:t>une forte capacité</w:t>
      </w:r>
      <w:proofErr w:type="gramEnd"/>
      <w:r w:rsidRPr="00E76810">
        <w:rPr>
          <w:rFonts w:ascii="Source Sans Pro" w:hAnsi="Source Sans Pro"/>
          <w:sz w:val="20"/>
          <w:szCs w:val="20"/>
        </w:rPr>
        <w:t xml:space="preserve"> d’expérimentation, ainsi qu’un accompagnement adapté des collaborateurs qui les occupent.</w:t>
      </w:r>
    </w:p>
    <w:p w14:paraId="252C5847" w14:textId="77777777" w:rsidR="00E632F9" w:rsidRPr="00E76810" w:rsidRDefault="00E632F9" w:rsidP="005179FE">
      <w:pPr>
        <w:spacing w:after="0"/>
        <w:jc w:val="both"/>
        <w:rPr>
          <w:rFonts w:ascii="Source Sans Pro" w:hAnsi="Source Sans Pro"/>
          <w:sz w:val="20"/>
          <w:szCs w:val="20"/>
        </w:rPr>
      </w:pPr>
    </w:p>
    <w:p w14:paraId="6428DCAB" w14:textId="26B803B5" w:rsidR="00E632F9" w:rsidRPr="007C31A0" w:rsidRDefault="00E632F9">
      <w:pPr>
        <w:pStyle w:val="Sous-titre"/>
        <w:numPr>
          <w:ilvl w:val="0"/>
          <w:numId w:val="65"/>
        </w:numPr>
      </w:pPr>
      <w:bookmarkStart w:id="83" w:name="_Toc225867563"/>
      <w:bookmarkStart w:id="84" w:name="_Toc230175905"/>
      <w:bookmarkEnd w:id="83"/>
      <w:r w:rsidRPr="007C31A0">
        <w:t>Dispositif d’incubation interne</w:t>
      </w:r>
      <w:bookmarkEnd w:id="84"/>
    </w:p>
    <w:p w14:paraId="0F4EAFF7" w14:textId="77777777" w:rsidR="00A5575D" w:rsidRDefault="00A5575D" w:rsidP="00A16CB6">
      <w:pPr>
        <w:spacing w:after="0"/>
        <w:jc w:val="both"/>
        <w:rPr>
          <w:rFonts w:ascii="Source Sans Pro" w:hAnsi="Source Sans Pro"/>
          <w:sz w:val="20"/>
          <w:szCs w:val="20"/>
        </w:rPr>
      </w:pPr>
    </w:p>
    <w:p w14:paraId="3B186467" w14:textId="75EF2789" w:rsidR="00A16CB6" w:rsidRPr="00A16CB6" w:rsidRDefault="00A16CB6" w:rsidP="00A16CB6">
      <w:pPr>
        <w:spacing w:after="0"/>
        <w:jc w:val="both"/>
        <w:rPr>
          <w:rFonts w:ascii="Source Sans Pro" w:hAnsi="Source Sans Pro"/>
          <w:sz w:val="20"/>
          <w:szCs w:val="20"/>
        </w:rPr>
      </w:pPr>
      <w:r w:rsidRPr="007C31A0">
        <w:rPr>
          <w:rFonts w:ascii="Source Sans Pro" w:hAnsi="Source Sans Pro"/>
          <w:sz w:val="20"/>
          <w:szCs w:val="20"/>
        </w:rPr>
        <w:t>L</w:t>
      </w:r>
      <w:r w:rsidR="00E079C1">
        <w:rPr>
          <w:rFonts w:ascii="Source Sans Pro" w:hAnsi="Source Sans Pro"/>
          <w:sz w:val="20"/>
          <w:szCs w:val="20"/>
        </w:rPr>
        <w:t xml:space="preserve">a Société </w:t>
      </w:r>
      <w:r w:rsidRPr="007C31A0">
        <w:rPr>
          <w:rFonts w:ascii="Source Sans Pro" w:hAnsi="Source Sans Pro"/>
          <w:sz w:val="20"/>
          <w:szCs w:val="20"/>
        </w:rPr>
        <w:t>mettr</w:t>
      </w:r>
      <w:r w:rsidR="006E1C7C">
        <w:rPr>
          <w:rFonts w:ascii="Source Sans Pro" w:hAnsi="Source Sans Pro"/>
          <w:sz w:val="20"/>
          <w:szCs w:val="20"/>
        </w:rPr>
        <w:t>a</w:t>
      </w:r>
      <w:r w:rsidRPr="007C31A0">
        <w:rPr>
          <w:rFonts w:ascii="Source Sans Pro" w:hAnsi="Source Sans Pro"/>
          <w:sz w:val="20"/>
          <w:szCs w:val="20"/>
        </w:rPr>
        <w:t xml:space="preserve"> en place, au bénéfice des salariés occupant des emplois classés comme « émergents » dans la cartographie GEPP, un dispositif d’incubation interne destiné à soutenir des projets d’innovation ou de développement en lien avec les activités du Groupe.</w:t>
      </w:r>
    </w:p>
    <w:p w14:paraId="31D09517" w14:textId="77777777" w:rsidR="00A16CB6" w:rsidRPr="00A16CB6" w:rsidRDefault="00A16CB6" w:rsidP="00A16CB6">
      <w:pPr>
        <w:spacing w:after="0"/>
        <w:jc w:val="both"/>
        <w:rPr>
          <w:rFonts w:ascii="Source Sans Pro" w:hAnsi="Source Sans Pro"/>
          <w:sz w:val="20"/>
          <w:szCs w:val="20"/>
        </w:rPr>
      </w:pPr>
    </w:p>
    <w:p w14:paraId="29F46CBF" w14:textId="351DF3B7" w:rsidR="00A16CB6" w:rsidRDefault="00A16CB6" w:rsidP="00A16CB6">
      <w:pPr>
        <w:spacing w:after="0"/>
        <w:jc w:val="both"/>
        <w:rPr>
          <w:rFonts w:ascii="Source Sans Pro" w:hAnsi="Source Sans Pro"/>
          <w:sz w:val="20"/>
          <w:szCs w:val="20"/>
        </w:rPr>
      </w:pPr>
      <w:r w:rsidRPr="00A16CB6">
        <w:rPr>
          <w:rFonts w:ascii="Source Sans Pro" w:hAnsi="Source Sans Pro"/>
          <w:sz w:val="20"/>
          <w:szCs w:val="20"/>
        </w:rPr>
        <w:t xml:space="preserve">  L’incubateur interne fonctionne selon les modalités suivantes :</w:t>
      </w:r>
    </w:p>
    <w:p w14:paraId="0E771214" w14:textId="77777777" w:rsidR="00A16CB6" w:rsidRPr="00A16CB6" w:rsidRDefault="00A16CB6" w:rsidP="00A16CB6">
      <w:pPr>
        <w:spacing w:after="0"/>
        <w:jc w:val="both"/>
        <w:rPr>
          <w:rFonts w:ascii="Source Sans Pro" w:hAnsi="Source Sans Pro"/>
          <w:sz w:val="20"/>
          <w:szCs w:val="20"/>
        </w:rPr>
      </w:pPr>
    </w:p>
    <w:p w14:paraId="568FE3F5" w14:textId="5AF3C594" w:rsidR="00A16CB6" w:rsidRPr="000956D9" w:rsidRDefault="00C42D51" w:rsidP="00C42D51">
      <w:pPr>
        <w:pStyle w:val="Paragraphedeliste"/>
        <w:numPr>
          <w:ilvl w:val="0"/>
          <w:numId w:val="61"/>
        </w:numPr>
        <w:spacing w:after="0"/>
        <w:jc w:val="both"/>
        <w:rPr>
          <w:rFonts w:ascii="Source Sans Pro" w:hAnsi="Source Sans Pro"/>
          <w:sz w:val="20"/>
          <w:szCs w:val="20"/>
        </w:rPr>
      </w:pPr>
      <w:r w:rsidRPr="00C42D51">
        <w:rPr>
          <w:rFonts w:ascii="Source Sans Pro" w:hAnsi="Source Sans Pro"/>
          <w:sz w:val="20"/>
          <w:szCs w:val="20"/>
        </w:rPr>
        <w:t>À l’issue de la commission de suivi GEPP présentant la mise à jour de la cartographie des emplois et l’identification des emplois émergents, un appel à projets est lancé au moins une fois par an, prioritairement ouvert aux collaborateurs occupant un emploi classé comme « émergent ».</w:t>
      </w:r>
      <w:r w:rsidRPr="00C42D51">
        <w:rPr>
          <w:rFonts w:ascii="Source Sans Pro" w:hAnsi="Source Sans Pro"/>
          <w:sz w:val="20"/>
          <w:szCs w:val="20"/>
        </w:rPr>
        <w:br/>
        <w:t>En l’absence de projet retenu dans cette catégorie, l’Entreprise pourra, à titre subsidiaire, ouvrir l’appel à projets aux collaborateurs occupant un emploi classé comme « en évolution » et porteurs d’un projet d’innovation ou de développement en lien avec les activités du Groupe.</w:t>
      </w:r>
      <w:r w:rsidR="00A16CB6" w:rsidRPr="000956D9">
        <w:rPr>
          <w:rFonts w:ascii="Source Sans Pro" w:hAnsi="Source Sans Pro"/>
          <w:sz w:val="20"/>
          <w:szCs w:val="20"/>
        </w:rPr>
        <w:t>;</w:t>
      </w:r>
    </w:p>
    <w:p w14:paraId="638406CE" w14:textId="0A892727" w:rsidR="00227683" w:rsidRPr="00AE5322" w:rsidRDefault="00E632F9">
      <w:pPr>
        <w:pStyle w:val="Paragraphedeliste"/>
        <w:numPr>
          <w:ilvl w:val="0"/>
          <w:numId w:val="43"/>
        </w:numPr>
        <w:spacing w:after="0"/>
        <w:jc w:val="both"/>
        <w:rPr>
          <w:rFonts w:ascii="Source Sans Pro" w:hAnsi="Source Sans Pro"/>
          <w:sz w:val="20"/>
          <w:szCs w:val="20"/>
        </w:rPr>
      </w:pPr>
      <w:r w:rsidRPr="00227683">
        <w:rPr>
          <w:rFonts w:ascii="Source Sans Pro" w:hAnsi="Source Sans Pro"/>
          <w:sz w:val="20"/>
          <w:szCs w:val="20"/>
        </w:rPr>
        <w:t>Les projets sont sélectionnés par un comité pluridisciplinaire composé de représentants des Ressources Humaines, des directions métiers concernées et, le cas échéant, d’experts internes ou externes (innovation, data, marketing, etc.)</w:t>
      </w:r>
      <w:r w:rsidR="00A5575D">
        <w:rPr>
          <w:rFonts w:ascii="Source Sans Pro" w:hAnsi="Source Sans Pro"/>
          <w:sz w:val="20"/>
          <w:szCs w:val="20"/>
        </w:rPr>
        <w:t xml:space="preserve"> disposant d’une demi-journée dédiée à l’analyse des projets</w:t>
      </w:r>
      <w:r w:rsidR="00227683">
        <w:rPr>
          <w:rFonts w:ascii="Source Sans Pro" w:hAnsi="Source Sans Pro"/>
          <w:sz w:val="20"/>
          <w:szCs w:val="20"/>
        </w:rPr>
        <w:t xml:space="preserve">. </w:t>
      </w:r>
      <w:r w:rsidR="00AB5911" w:rsidRPr="00AB5911">
        <w:rPr>
          <w:rFonts w:ascii="Source Sans Pro" w:hAnsi="Source Sans Pro"/>
          <w:sz w:val="20"/>
          <w:szCs w:val="20"/>
        </w:rPr>
        <w:t>À l’issue de cette sélection, un seul projet est retenu par année civile pour bénéficier du dispositif d’incubation interne.</w:t>
      </w:r>
    </w:p>
    <w:p w14:paraId="29B73B4F" w14:textId="79AAD60E" w:rsidR="00227683" w:rsidRDefault="00E632F9">
      <w:pPr>
        <w:pStyle w:val="Paragraphedeliste"/>
        <w:numPr>
          <w:ilvl w:val="0"/>
          <w:numId w:val="43"/>
        </w:numPr>
        <w:spacing w:after="0"/>
        <w:jc w:val="both"/>
        <w:rPr>
          <w:rFonts w:ascii="Source Sans Pro" w:hAnsi="Source Sans Pro"/>
          <w:sz w:val="20"/>
          <w:szCs w:val="20"/>
        </w:rPr>
      </w:pPr>
      <w:r w:rsidRPr="00227683">
        <w:rPr>
          <w:rFonts w:ascii="Source Sans Pro" w:hAnsi="Source Sans Pro"/>
          <w:sz w:val="20"/>
          <w:szCs w:val="20"/>
        </w:rPr>
        <w:t>Les collaborateurs dont le projet est retenu bénéficient d’une phase d’incubation d’une durée comprise entre trois et six mois, incluant un accompagnement personnalisé (coaching, mentoring, accès à des ressources dédiées</w:t>
      </w:r>
      <w:r w:rsidR="00B24995">
        <w:rPr>
          <w:rFonts w:ascii="Source Sans Pro" w:hAnsi="Source Sans Pro"/>
          <w:sz w:val="20"/>
          <w:szCs w:val="20"/>
        </w:rPr>
        <w:t xml:space="preserve"> </w:t>
      </w:r>
      <w:r w:rsidR="00AB5911" w:rsidRPr="00AB5911">
        <w:rPr>
          <w:rFonts w:ascii="Source Sans Pro" w:hAnsi="Source Sans Pro"/>
          <w:sz w:val="20"/>
          <w:szCs w:val="20"/>
        </w:rPr>
        <w:t xml:space="preserve">dans la limite d’un plafond global d’accompagnement fixé à </w:t>
      </w:r>
      <w:r w:rsidR="00C42D51">
        <w:rPr>
          <w:rFonts w:ascii="Source Sans Pro" w:hAnsi="Source Sans Pro"/>
          <w:sz w:val="20"/>
          <w:szCs w:val="20"/>
        </w:rPr>
        <w:t>5</w:t>
      </w:r>
      <w:r w:rsidR="00AB5911" w:rsidRPr="00AB5911">
        <w:rPr>
          <w:rFonts w:ascii="Source Sans Pro" w:hAnsi="Source Sans Pro"/>
          <w:sz w:val="20"/>
          <w:szCs w:val="20"/>
        </w:rPr>
        <w:t xml:space="preserve"> 000 euros</w:t>
      </w:r>
      <w:r w:rsidR="00A5575D">
        <w:rPr>
          <w:rFonts w:ascii="Source Sans Pro" w:hAnsi="Source Sans Pro"/>
          <w:sz w:val="20"/>
          <w:szCs w:val="20"/>
        </w:rPr>
        <w:t xml:space="preserve"> </w:t>
      </w:r>
      <w:r w:rsidR="00A5575D" w:rsidRPr="00AB5911">
        <w:rPr>
          <w:rFonts w:ascii="Source Sans Pro" w:hAnsi="Source Sans Pro"/>
          <w:sz w:val="20"/>
          <w:szCs w:val="20"/>
        </w:rPr>
        <w:t>par projet (prestations externes, ressources dédiées, éventuels événements spécifiques).</w:t>
      </w:r>
      <w:r w:rsidR="00A5575D">
        <w:rPr>
          <w:rFonts w:ascii="Source Sans Pro" w:hAnsi="Source Sans Pro"/>
          <w:sz w:val="20"/>
          <w:szCs w:val="20"/>
        </w:rPr>
        <w:t xml:space="preserve"> Ce budget sera majoré de 1 000 euros pour les déplacements éventuels à effectuer dans le cadre de cette phase d’incubation.</w:t>
      </w:r>
      <w:r w:rsidR="00AB5911" w:rsidRPr="00AB5911">
        <w:rPr>
          <w:rFonts w:ascii="Source Sans Pro" w:hAnsi="Source Sans Pro"/>
          <w:sz w:val="20"/>
          <w:szCs w:val="20"/>
        </w:rPr>
        <w:t xml:space="preserve"> </w:t>
      </w:r>
    </w:p>
    <w:p w14:paraId="1D0DF54E" w14:textId="7C281B96" w:rsidR="00E632F9" w:rsidRPr="00227683" w:rsidRDefault="00E632F9">
      <w:pPr>
        <w:pStyle w:val="Paragraphedeliste"/>
        <w:numPr>
          <w:ilvl w:val="0"/>
          <w:numId w:val="43"/>
        </w:numPr>
        <w:spacing w:after="0"/>
        <w:jc w:val="both"/>
        <w:rPr>
          <w:rFonts w:ascii="Source Sans Pro" w:hAnsi="Source Sans Pro"/>
          <w:sz w:val="20"/>
          <w:szCs w:val="20"/>
        </w:rPr>
      </w:pPr>
      <w:r w:rsidRPr="00227683">
        <w:rPr>
          <w:rFonts w:ascii="Source Sans Pro" w:hAnsi="Source Sans Pro"/>
          <w:sz w:val="20"/>
          <w:szCs w:val="20"/>
        </w:rPr>
        <w:t>La participation aux activités de l’incubateur peut se dérouler en tout ou partie sur le temps de travail, dans la limite d’un volume défini par la Direction (par exemple quelques jours par mois ou un pourcentage du temps de travail), avec maintien de la rémunération. Les modalités d’organisation (répartition temps de travail / temps incubateur) sont précisées au cas par cas entre le collaborateur, son manager et la Direction des Ressources Humaines.</w:t>
      </w:r>
    </w:p>
    <w:p w14:paraId="3B88609E" w14:textId="77777777" w:rsidR="00E632F9" w:rsidRPr="00E76810" w:rsidRDefault="00E632F9" w:rsidP="005179FE">
      <w:pPr>
        <w:spacing w:after="0"/>
        <w:jc w:val="both"/>
        <w:rPr>
          <w:rFonts w:ascii="Source Sans Pro" w:hAnsi="Source Sans Pro"/>
          <w:sz w:val="20"/>
          <w:szCs w:val="20"/>
        </w:rPr>
      </w:pPr>
    </w:p>
    <w:p w14:paraId="79EF5879" w14:textId="29E2C190" w:rsidR="00E632F9" w:rsidRPr="00E76810" w:rsidRDefault="00E632F9" w:rsidP="005179FE">
      <w:pPr>
        <w:spacing w:after="0"/>
        <w:jc w:val="both"/>
        <w:rPr>
          <w:rFonts w:ascii="Source Sans Pro" w:hAnsi="Source Sans Pro"/>
          <w:sz w:val="20"/>
          <w:szCs w:val="20"/>
        </w:rPr>
      </w:pPr>
      <w:r w:rsidRPr="00E76810">
        <w:rPr>
          <w:rFonts w:ascii="Source Sans Pro" w:hAnsi="Source Sans Pro"/>
          <w:sz w:val="20"/>
          <w:szCs w:val="20"/>
        </w:rPr>
        <w:t>Un budget annuel dédié à l’incubation interne est défini par l’Entreprise, permettant notamment de financer les ressources nécessaires (accompagnement, prestations externes)</w:t>
      </w:r>
      <w:r w:rsidR="00B24995">
        <w:rPr>
          <w:rFonts w:ascii="Source Sans Pro" w:hAnsi="Source Sans Pro"/>
          <w:sz w:val="20"/>
          <w:szCs w:val="20"/>
        </w:rPr>
        <w:t xml:space="preserve"> </w:t>
      </w:r>
      <w:r w:rsidR="00B24995" w:rsidRPr="00AB5911">
        <w:rPr>
          <w:rFonts w:ascii="Source Sans Pro" w:hAnsi="Source Sans Pro"/>
          <w:sz w:val="20"/>
          <w:szCs w:val="20"/>
        </w:rPr>
        <w:t>dans le respect du plafond d’accompagnement de 6 000 euros pour le projet retenu</w:t>
      </w:r>
      <w:r w:rsidRPr="00E76810">
        <w:rPr>
          <w:rFonts w:ascii="Source Sans Pro" w:hAnsi="Source Sans Pro"/>
          <w:sz w:val="20"/>
          <w:szCs w:val="20"/>
        </w:rPr>
        <w:t>.</w:t>
      </w:r>
    </w:p>
    <w:p w14:paraId="6E221A4F" w14:textId="77777777" w:rsidR="00E632F9" w:rsidRPr="00E76810" w:rsidRDefault="00E632F9" w:rsidP="005179FE">
      <w:pPr>
        <w:spacing w:after="0"/>
        <w:jc w:val="both"/>
        <w:rPr>
          <w:rFonts w:ascii="Source Sans Pro" w:hAnsi="Source Sans Pro"/>
          <w:sz w:val="20"/>
          <w:szCs w:val="20"/>
        </w:rPr>
      </w:pPr>
    </w:p>
    <w:p w14:paraId="78E596D2" w14:textId="6BD96840" w:rsidR="00F03785" w:rsidRPr="00E76810" w:rsidRDefault="00F03785" w:rsidP="005179FE">
      <w:pPr>
        <w:spacing w:after="0"/>
        <w:jc w:val="both"/>
        <w:rPr>
          <w:rFonts w:ascii="Source Sans Pro" w:hAnsi="Source Sans Pro"/>
          <w:sz w:val="20"/>
          <w:szCs w:val="20"/>
        </w:rPr>
      </w:pPr>
    </w:p>
    <w:p w14:paraId="23AEC215" w14:textId="5B18088D" w:rsidR="00E00CE5" w:rsidRPr="00E76810" w:rsidRDefault="00E00CE5" w:rsidP="00227683">
      <w:pPr>
        <w:pStyle w:val="Titre4"/>
      </w:pPr>
      <w:bookmarkStart w:id="85" w:name="_Toc230175906"/>
      <w:r w:rsidRPr="00E76810">
        <w:t>Dispositifs dédiés aux emplois en tension</w:t>
      </w:r>
      <w:bookmarkEnd w:id="85"/>
    </w:p>
    <w:p w14:paraId="45BF6F05" w14:textId="77777777" w:rsidR="00E00CE5" w:rsidRPr="00E76810" w:rsidRDefault="00E00CE5" w:rsidP="005179FE">
      <w:pPr>
        <w:spacing w:after="0"/>
        <w:jc w:val="both"/>
        <w:rPr>
          <w:rFonts w:ascii="Source Sans Pro" w:hAnsi="Source Sans Pro"/>
          <w:sz w:val="20"/>
          <w:szCs w:val="20"/>
        </w:rPr>
      </w:pPr>
    </w:p>
    <w:p w14:paraId="019E3148" w14:textId="736622CF" w:rsidR="003F28BA" w:rsidRPr="00E76810" w:rsidRDefault="003F28BA" w:rsidP="005179FE">
      <w:pPr>
        <w:spacing w:after="0"/>
        <w:jc w:val="both"/>
        <w:rPr>
          <w:rFonts w:ascii="Source Sans Pro" w:hAnsi="Source Sans Pro"/>
          <w:sz w:val="20"/>
          <w:szCs w:val="20"/>
        </w:rPr>
      </w:pPr>
      <w:r w:rsidRPr="00E76810">
        <w:rPr>
          <w:rFonts w:ascii="Source Sans Pro" w:hAnsi="Source Sans Pro"/>
          <w:sz w:val="20"/>
          <w:szCs w:val="20"/>
        </w:rPr>
        <w:t>Les emplois en tension sont des emplois pour lesquels l</w:t>
      </w:r>
      <w:r w:rsidR="00E079C1">
        <w:rPr>
          <w:rFonts w:ascii="Source Sans Pro" w:hAnsi="Source Sans Pro"/>
          <w:sz w:val="20"/>
          <w:szCs w:val="20"/>
        </w:rPr>
        <w:t>a Société</w:t>
      </w:r>
      <w:r w:rsidRPr="00E76810">
        <w:rPr>
          <w:rFonts w:ascii="Source Sans Pro" w:hAnsi="Source Sans Pro"/>
          <w:sz w:val="20"/>
          <w:szCs w:val="20"/>
        </w:rPr>
        <w:t xml:space="preserve"> rencontre des difficultés de recrutement et/ou qui nécessitent une longue période d’apprentissage pour atteindre le niveau d’autonomie souhaité.</w:t>
      </w:r>
    </w:p>
    <w:p w14:paraId="2CD53DD2" w14:textId="77777777" w:rsidR="003F28BA" w:rsidRPr="00E76810" w:rsidRDefault="003F28BA" w:rsidP="005179FE">
      <w:pPr>
        <w:spacing w:after="0"/>
        <w:jc w:val="both"/>
        <w:rPr>
          <w:rFonts w:ascii="Source Sans Pro" w:hAnsi="Source Sans Pro"/>
          <w:sz w:val="20"/>
          <w:szCs w:val="20"/>
        </w:rPr>
      </w:pPr>
      <w:r w:rsidRPr="00E76810">
        <w:rPr>
          <w:rFonts w:ascii="Source Sans Pro" w:hAnsi="Source Sans Pro"/>
          <w:sz w:val="20"/>
          <w:szCs w:val="20"/>
        </w:rPr>
        <w:t>L’objectif des mesures dédiées est de renforcer l’attractivité de ces emplois et de fidéliser les compétences clés.</w:t>
      </w:r>
    </w:p>
    <w:p w14:paraId="0BB170A5" w14:textId="77777777" w:rsidR="003F28BA" w:rsidRPr="00E76810" w:rsidRDefault="003F28BA" w:rsidP="005179FE">
      <w:pPr>
        <w:spacing w:after="0"/>
        <w:jc w:val="both"/>
        <w:rPr>
          <w:rFonts w:ascii="Source Sans Pro" w:hAnsi="Source Sans Pro"/>
          <w:sz w:val="20"/>
          <w:szCs w:val="20"/>
        </w:rPr>
      </w:pPr>
    </w:p>
    <w:p w14:paraId="3B1AAB4B" w14:textId="77777777" w:rsidR="00227683" w:rsidRPr="00227683" w:rsidRDefault="00227683">
      <w:pPr>
        <w:pStyle w:val="Paragraphedeliste"/>
        <w:keepNext/>
        <w:keepLines/>
        <w:numPr>
          <w:ilvl w:val="0"/>
          <w:numId w:val="18"/>
        </w:numPr>
        <w:spacing w:before="80" w:after="40"/>
        <w:outlineLvl w:val="3"/>
        <w:rPr>
          <w:rFonts w:ascii="Source Sans Pro" w:eastAsia="Times New Roman" w:hAnsi="Source Sans Pro"/>
          <w:b/>
          <w:iCs/>
          <w:vanish/>
          <w:sz w:val="20"/>
        </w:rPr>
      </w:pPr>
      <w:bookmarkStart w:id="86" w:name="_Toc225867568"/>
      <w:bookmarkStart w:id="87" w:name="_Toc225867744"/>
      <w:bookmarkStart w:id="88" w:name="_Toc225868089"/>
      <w:bookmarkStart w:id="89" w:name="_Toc225868378"/>
      <w:bookmarkStart w:id="90" w:name="_Toc225869879"/>
      <w:bookmarkStart w:id="91" w:name="_Toc225869953"/>
      <w:bookmarkStart w:id="92" w:name="_Toc225870302"/>
      <w:bookmarkStart w:id="93" w:name="_Toc226816295"/>
      <w:bookmarkStart w:id="94" w:name="_Toc227016709"/>
      <w:bookmarkStart w:id="95" w:name="_Toc228402024"/>
      <w:bookmarkStart w:id="96" w:name="_Toc228432838"/>
      <w:bookmarkStart w:id="97" w:name="_Toc230080511"/>
      <w:bookmarkStart w:id="98" w:name="_Toc230081682"/>
      <w:bookmarkStart w:id="99" w:name="_Toc230166986"/>
      <w:bookmarkStart w:id="100" w:name="_Toc230171969"/>
      <w:bookmarkStart w:id="101" w:name="_Toc230172053"/>
      <w:bookmarkStart w:id="102" w:name="_Toc230172163"/>
      <w:bookmarkStart w:id="103" w:name="_Toc230175820"/>
      <w:bookmarkStart w:id="104" w:name="_Toc230175907"/>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313B1045" w14:textId="04F4B6EF" w:rsidR="003F28BA" w:rsidRPr="00E76810" w:rsidRDefault="003F28BA">
      <w:pPr>
        <w:pStyle w:val="Sous-titre"/>
        <w:numPr>
          <w:ilvl w:val="0"/>
          <w:numId w:val="45"/>
        </w:numPr>
      </w:pPr>
      <w:bookmarkStart w:id="105" w:name="_Toc230175908"/>
      <w:r w:rsidRPr="00E76810">
        <w:t>Abondement ciblé du Compte Personnel de Formation (CPF)</w:t>
      </w:r>
      <w:bookmarkEnd w:id="105"/>
    </w:p>
    <w:p w14:paraId="41EBEA3D" w14:textId="77777777" w:rsidR="003F28BA" w:rsidRPr="00E76810" w:rsidRDefault="003F28BA" w:rsidP="005179FE">
      <w:pPr>
        <w:spacing w:after="0"/>
        <w:jc w:val="both"/>
        <w:rPr>
          <w:rFonts w:ascii="Source Sans Pro" w:hAnsi="Source Sans Pro"/>
          <w:sz w:val="20"/>
          <w:szCs w:val="20"/>
        </w:rPr>
      </w:pPr>
    </w:p>
    <w:p w14:paraId="73135D2E" w14:textId="305257FC" w:rsidR="00613FD2" w:rsidRPr="00E76810" w:rsidRDefault="00613FD2" w:rsidP="005179FE">
      <w:pPr>
        <w:spacing w:after="0"/>
        <w:jc w:val="both"/>
        <w:rPr>
          <w:rFonts w:ascii="Source Sans Pro" w:hAnsi="Source Sans Pro"/>
          <w:sz w:val="20"/>
          <w:szCs w:val="20"/>
        </w:rPr>
      </w:pPr>
      <w:r w:rsidRPr="00E76810">
        <w:rPr>
          <w:rFonts w:ascii="Source Sans Pro" w:hAnsi="Source Sans Pro"/>
          <w:sz w:val="20"/>
          <w:szCs w:val="20"/>
        </w:rPr>
        <w:t xml:space="preserve">Pour les collaborateurs </w:t>
      </w:r>
      <w:r w:rsidR="00A767D1" w:rsidRPr="00A767D1">
        <w:rPr>
          <w:rFonts w:ascii="Source Sans Pro" w:hAnsi="Source Sans Pro"/>
          <w:sz w:val="20"/>
          <w:szCs w:val="20"/>
        </w:rPr>
        <w:t>volontaires ou validés par l’Entreprise</w:t>
      </w:r>
      <w:r w:rsidRPr="00E76810">
        <w:rPr>
          <w:rFonts w:ascii="Source Sans Pro" w:hAnsi="Source Sans Pro"/>
          <w:sz w:val="20"/>
          <w:szCs w:val="20"/>
        </w:rPr>
        <w:t>, l</w:t>
      </w:r>
      <w:r w:rsidR="00E079C1">
        <w:rPr>
          <w:rFonts w:ascii="Source Sans Pro" w:hAnsi="Source Sans Pro"/>
          <w:sz w:val="20"/>
          <w:szCs w:val="20"/>
        </w:rPr>
        <w:t>a Société</w:t>
      </w:r>
      <w:r w:rsidRPr="00E76810">
        <w:rPr>
          <w:rFonts w:ascii="Source Sans Pro" w:hAnsi="Source Sans Pro"/>
          <w:sz w:val="20"/>
          <w:szCs w:val="20"/>
        </w:rPr>
        <w:t xml:space="preserve"> met en place un abondement spécifique du CPF, dans les conditions suivantes :</w:t>
      </w:r>
    </w:p>
    <w:p w14:paraId="48EA991F" w14:textId="77777777" w:rsidR="00613FD2" w:rsidRPr="00E76810" w:rsidRDefault="00613FD2" w:rsidP="005179FE">
      <w:pPr>
        <w:spacing w:after="0"/>
        <w:jc w:val="both"/>
        <w:rPr>
          <w:rFonts w:ascii="Source Sans Pro" w:hAnsi="Source Sans Pro"/>
          <w:sz w:val="20"/>
          <w:szCs w:val="20"/>
        </w:rPr>
      </w:pPr>
    </w:p>
    <w:p w14:paraId="59326443" w14:textId="620630E4" w:rsidR="00227683" w:rsidRDefault="00613FD2">
      <w:pPr>
        <w:pStyle w:val="Paragraphedeliste"/>
        <w:numPr>
          <w:ilvl w:val="0"/>
          <w:numId w:val="44"/>
        </w:numPr>
        <w:spacing w:after="0"/>
        <w:jc w:val="both"/>
        <w:rPr>
          <w:rFonts w:ascii="Source Sans Pro" w:hAnsi="Source Sans Pro"/>
          <w:sz w:val="20"/>
          <w:szCs w:val="20"/>
        </w:rPr>
      </w:pPr>
      <w:proofErr w:type="gramStart"/>
      <w:r w:rsidRPr="00227683">
        <w:rPr>
          <w:rFonts w:ascii="Source Sans Pro" w:hAnsi="Source Sans Pro"/>
          <w:sz w:val="20"/>
          <w:szCs w:val="20"/>
        </w:rPr>
        <w:t>montant</w:t>
      </w:r>
      <w:proofErr w:type="gramEnd"/>
      <w:r w:rsidRPr="00227683">
        <w:rPr>
          <w:rFonts w:ascii="Source Sans Pro" w:hAnsi="Source Sans Pro"/>
          <w:sz w:val="20"/>
          <w:szCs w:val="20"/>
        </w:rPr>
        <w:t xml:space="preserve"> maximal de l’abondement : </w:t>
      </w:r>
      <w:r w:rsidR="00B42E87">
        <w:rPr>
          <w:rFonts w:ascii="Source Sans Pro" w:hAnsi="Source Sans Pro"/>
          <w:sz w:val="20"/>
          <w:szCs w:val="20"/>
        </w:rPr>
        <w:t>1</w:t>
      </w:r>
      <w:r w:rsidRPr="00227683">
        <w:rPr>
          <w:rFonts w:ascii="Source Sans Pro" w:hAnsi="Source Sans Pro"/>
          <w:sz w:val="20"/>
          <w:szCs w:val="20"/>
        </w:rPr>
        <w:t xml:space="preserve"> 500 € par collaborateur et par période de 3 ans ;</w:t>
      </w:r>
    </w:p>
    <w:p w14:paraId="68CB8AC6" w14:textId="228E8C92" w:rsidR="00A767D1" w:rsidRDefault="00A767D1">
      <w:pPr>
        <w:pStyle w:val="Paragraphedeliste"/>
        <w:numPr>
          <w:ilvl w:val="0"/>
          <w:numId w:val="44"/>
        </w:numPr>
        <w:spacing w:after="0"/>
        <w:jc w:val="both"/>
        <w:rPr>
          <w:rFonts w:ascii="Source Sans Pro" w:hAnsi="Source Sans Pro"/>
          <w:sz w:val="20"/>
          <w:szCs w:val="20"/>
        </w:rPr>
      </w:pPr>
      <w:proofErr w:type="gramStart"/>
      <w:r w:rsidRPr="00A767D1">
        <w:rPr>
          <w:rFonts w:ascii="Source Sans Pro" w:hAnsi="Source Sans Pro"/>
          <w:sz w:val="20"/>
          <w:szCs w:val="20"/>
        </w:rPr>
        <w:t>cet</w:t>
      </w:r>
      <w:proofErr w:type="gramEnd"/>
      <w:r w:rsidRPr="00A767D1">
        <w:rPr>
          <w:rFonts w:ascii="Source Sans Pro" w:hAnsi="Source Sans Pro"/>
          <w:sz w:val="20"/>
          <w:szCs w:val="20"/>
        </w:rPr>
        <w:t xml:space="preserve"> abondement est mobilisable dans la limite d’une enveloppe annuelle de 1</w:t>
      </w:r>
      <w:r w:rsidR="00B42E87">
        <w:rPr>
          <w:rFonts w:ascii="Source Sans Pro" w:hAnsi="Source Sans Pro"/>
          <w:sz w:val="20"/>
          <w:szCs w:val="20"/>
        </w:rPr>
        <w:t>0</w:t>
      </w:r>
      <w:r w:rsidRPr="00A767D1">
        <w:rPr>
          <w:rFonts w:ascii="Source Sans Pro" w:hAnsi="Source Sans Pro"/>
          <w:sz w:val="20"/>
          <w:szCs w:val="20"/>
        </w:rPr>
        <w:t xml:space="preserve"> 000 € ;</w:t>
      </w:r>
    </w:p>
    <w:p w14:paraId="6F436B5B" w14:textId="77777777" w:rsidR="00227683" w:rsidRDefault="00613FD2">
      <w:pPr>
        <w:pStyle w:val="Paragraphedeliste"/>
        <w:numPr>
          <w:ilvl w:val="0"/>
          <w:numId w:val="44"/>
        </w:numPr>
        <w:spacing w:after="0"/>
        <w:jc w:val="both"/>
        <w:rPr>
          <w:rFonts w:ascii="Source Sans Pro" w:hAnsi="Source Sans Pro"/>
          <w:sz w:val="20"/>
          <w:szCs w:val="20"/>
        </w:rPr>
      </w:pPr>
      <w:proofErr w:type="gramStart"/>
      <w:r w:rsidRPr="00227683">
        <w:rPr>
          <w:rFonts w:ascii="Source Sans Pro" w:hAnsi="Source Sans Pro"/>
          <w:sz w:val="20"/>
          <w:szCs w:val="20"/>
        </w:rPr>
        <w:t>formations</w:t>
      </w:r>
      <w:proofErr w:type="gramEnd"/>
      <w:r w:rsidRPr="00227683">
        <w:rPr>
          <w:rFonts w:ascii="Source Sans Pro" w:hAnsi="Source Sans Pro"/>
          <w:sz w:val="20"/>
          <w:szCs w:val="20"/>
        </w:rPr>
        <w:t xml:space="preserve"> éligibles : formations directement liées à l’emploi en tension (certifications techniques, spécialisations, perfectionnement), inscrites au RNCP ou au Répertoire Spécifique ;</w:t>
      </w:r>
    </w:p>
    <w:p w14:paraId="3A668791" w14:textId="1FB49EF9" w:rsidR="00613FD2" w:rsidRPr="00227683" w:rsidRDefault="00613FD2">
      <w:pPr>
        <w:pStyle w:val="Paragraphedeliste"/>
        <w:numPr>
          <w:ilvl w:val="0"/>
          <w:numId w:val="44"/>
        </w:numPr>
        <w:spacing w:after="0"/>
        <w:jc w:val="both"/>
        <w:rPr>
          <w:rFonts w:ascii="Source Sans Pro" w:hAnsi="Source Sans Pro"/>
          <w:sz w:val="20"/>
          <w:szCs w:val="20"/>
        </w:rPr>
      </w:pPr>
      <w:proofErr w:type="gramStart"/>
      <w:r w:rsidRPr="00227683">
        <w:rPr>
          <w:rFonts w:ascii="Source Sans Pro" w:hAnsi="Source Sans Pro"/>
          <w:sz w:val="20"/>
          <w:szCs w:val="20"/>
        </w:rPr>
        <w:t>l’abondement</w:t>
      </w:r>
      <w:proofErr w:type="gramEnd"/>
      <w:r w:rsidRPr="00227683">
        <w:rPr>
          <w:rFonts w:ascii="Source Sans Pro" w:hAnsi="Source Sans Pro"/>
          <w:sz w:val="20"/>
          <w:szCs w:val="20"/>
        </w:rPr>
        <w:t xml:space="preserve"> ne peut être mobilisé qu’après utilisation du solde CPF disponible du collaborateur.</w:t>
      </w:r>
    </w:p>
    <w:p w14:paraId="4E7F3A38" w14:textId="77777777" w:rsidR="00613FD2" w:rsidRPr="00E76810" w:rsidRDefault="00613FD2" w:rsidP="005179FE">
      <w:pPr>
        <w:spacing w:after="0"/>
        <w:jc w:val="both"/>
        <w:rPr>
          <w:rFonts w:ascii="Source Sans Pro" w:hAnsi="Source Sans Pro"/>
          <w:sz w:val="20"/>
          <w:szCs w:val="20"/>
        </w:rPr>
      </w:pPr>
      <w:r w:rsidRPr="00E76810">
        <w:rPr>
          <w:rFonts w:ascii="Source Sans Pro" w:hAnsi="Source Sans Pro"/>
          <w:sz w:val="20"/>
          <w:szCs w:val="20"/>
        </w:rPr>
        <w:t xml:space="preserve">  </w:t>
      </w:r>
    </w:p>
    <w:p w14:paraId="265AD7F8" w14:textId="01485205" w:rsidR="00613FD2" w:rsidRDefault="00613FD2" w:rsidP="005179FE">
      <w:pPr>
        <w:spacing w:after="0"/>
        <w:jc w:val="both"/>
        <w:rPr>
          <w:rFonts w:ascii="Source Sans Pro" w:hAnsi="Source Sans Pro"/>
          <w:sz w:val="20"/>
          <w:szCs w:val="20"/>
        </w:rPr>
      </w:pPr>
      <w:r w:rsidRPr="00E76810">
        <w:rPr>
          <w:rFonts w:ascii="Source Sans Pro" w:hAnsi="Source Sans Pro"/>
          <w:sz w:val="20"/>
          <w:szCs w:val="20"/>
        </w:rPr>
        <w:t xml:space="preserve">La demande est instruite par le service formation après avis du manager. La réponse est notifiée dans </w:t>
      </w:r>
      <w:proofErr w:type="gramStart"/>
      <w:r w:rsidRPr="00E76810">
        <w:rPr>
          <w:rFonts w:ascii="Source Sans Pro" w:hAnsi="Source Sans Pro"/>
          <w:sz w:val="20"/>
          <w:szCs w:val="20"/>
        </w:rPr>
        <w:t>un délai de 30 jours ouvrés</w:t>
      </w:r>
      <w:proofErr w:type="gramEnd"/>
      <w:r w:rsidRPr="00E76810">
        <w:rPr>
          <w:rFonts w:ascii="Source Sans Pro" w:hAnsi="Source Sans Pro"/>
          <w:sz w:val="20"/>
          <w:szCs w:val="20"/>
        </w:rPr>
        <w:t xml:space="preserve"> à compter de la demande complète.</w:t>
      </w:r>
    </w:p>
    <w:p w14:paraId="5EDAE87F" w14:textId="77777777" w:rsidR="00A767D1" w:rsidRDefault="00A767D1" w:rsidP="005179FE">
      <w:pPr>
        <w:spacing w:after="0"/>
        <w:jc w:val="both"/>
        <w:rPr>
          <w:rFonts w:ascii="Source Sans Pro" w:hAnsi="Source Sans Pro"/>
          <w:sz w:val="20"/>
          <w:szCs w:val="20"/>
        </w:rPr>
      </w:pPr>
    </w:p>
    <w:p w14:paraId="0CDC4299" w14:textId="574651BA" w:rsidR="00A767D1" w:rsidRPr="00E76810" w:rsidRDefault="00A767D1">
      <w:pPr>
        <w:pStyle w:val="Sous-titre"/>
        <w:numPr>
          <w:ilvl w:val="0"/>
          <w:numId w:val="45"/>
        </w:numPr>
        <w:rPr>
          <w:szCs w:val="20"/>
        </w:rPr>
      </w:pPr>
      <w:bookmarkStart w:id="106" w:name="_Toc230175909"/>
      <w:r w:rsidRPr="00A767D1">
        <w:rPr>
          <w:szCs w:val="20"/>
        </w:rPr>
        <w:t>Mobilisation d’un dispositif de reconversion ou de professionnalisation financé par l’OPCO</w:t>
      </w:r>
      <w:bookmarkEnd w:id="106"/>
    </w:p>
    <w:p w14:paraId="7A084ADB" w14:textId="77777777" w:rsidR="003F28BA" w:rsidRDefault="003F28BA" w:rsidP="005179FE">
      <w:pPr>
        <w:spacing w:after="0"/>
        <w:jc w:val="both"/>
        <w:rPr>
          <w:rFonts w:ascii="Source Sans Pro" w:hAnsi="Source Sans Pro"/>
          <w:sz w:val="20"/>
          <w:szCs w:val="20"/>
        </w:rPr>
      </w:pPr>
    </w:p>
    <w:p w14:paraId="2B66E1C0" w14:textId="51B38C8A" w:rsidR="00A767D1" w:rsidRDefault="00A767D1" w:rsidP="005179FE">
      <w:pPr>
        <w:spacing w:after="0"/>
        <w:jc w:val="both"/>
        <w:rPr>
          <w:rFonts w:ascii="Source Sans Pro" w:hAnsi="Source Sans Pro"/>
          <w:sz w:val="20"/>
          <w:szCs w:val="20"/>
        </w:rPr>
      </w:pPr>
      <w:r w:rsidRPr="00A767D1">
        <w:rPr>
          <w:rFonts w:ascii="Source Sans Pro" w:hAnsi="Source Sans Pro"/>
          <w:sz w:val="20"/>
          <w:szCs w:val="20"/>
        </w:rPr>
        <w:t>Afin de favoriser l’accès à des emplois en tension, l</w:t>
      </w:r>
      <w:r w:rsidR="00E079C1">
        <w:rPr>
          <w:rFonts w:ascii="Source Sans Pro" w:hAnsi="Source Sans Pro"/>
          <w:sz w:val="20"/>
          <w:szCs w:val="20"/>
        </w:rPr>
        <w:t>a Société</w:t>
      </w:r>
      <w:r w:rsidRPr="00A767D1">
        <w:rPr>
          <w:rFonts w:ascii="Source Sans Pro" w:hAnsi="Source Sans Pro"/>
          <w:sz w:val="20"/>
          <w:szCs w:val="20"/>
        </w:rPr>
        <w:t xml:space="preserve"> pourra accompagner, selon l’éligibilité du projet et les règles de financement applicables, la mobilisation d’un dispositif de reconversion, de professionnalisation ou de formation financé en tout ou partie par l’OPCO compétent.</w:t>
      </w:r>
    </w:p>
    <w:p w14:paraId="49766D5A" w14:textId="77777777" w:rsidR="00A767D1" w:rsidRDefault="00A767D1" w:rsidP="005179FE">
      <w:pPr>
        <w:spacing w:after="0"/>
        <w:jc w:val="both"/>
        <w:rPr>
          <w:rFonts w:ascii="Source Sans Pro" w:hAnsi="Source Sans Pro"/>
          <w:sz w:val="20"/>
          <w:szCs w:val="20"/>
        </w:rPr>
      </w:pPr>
    </w:p>
    <w:p w14:paraId="4B76DCF0" w14:textId="585B0E29" w:rsidR="00A767D1" w:rsidRDefault="00A767D1" w:rsidP="005179FE">
      <w:pPr>
        <w:spacing w:after="0"/>
        <w:jc w:val="both"/>
        <w:rPr>
          <w:rFonts w:ascii="Source Sans Pro" w:hAnsi="Source Sans Pro"/>
          <w:sz w:val="20"/>
          <w:szCs w:val="20"/>
        </w:rPr>
      </w:pPr>
      <w:r w:rsidRPr="00A767D1">
        <w:rPr>
          <w:rFonts w:ascii="Source Sans Pro" w:hAnsi="Source Sans Pro"/>
          <w:sz w:val="20"/>
          <w:szCs w:val="20"/>
        </w:rPr>
        <w:t>Ce dispositif a vocation à permettre à un collaborateur d’acquérir, dans un cadre financé et sécurisé, les compétences requises pour occuper à terme un emploi en tension, en articulant si nécessaire actions de formation, mises en situation professionnelle et accompagnement individualisé.</w:t>
      </w:r>
    </w:p>
    <w:p w14:paraId="47162AD9" w14:textId="77777777" w:rsidR="00A767D1" w:rsidRDefault="00A767D1" w:rsidP="005179FE">
      <w:pPr>
        <w:spacing w:after="0"/>
        <w:jc w:val="both"/>
        <w:rPr>
          <w:rFonts w:ascii="Source Sans Pro" w:hAnsi="Source Sans Pro"/>
          <w:sz w:val="20"/>
          <w:szCs w:val="20"/>
        </w:rPr>
      </w:pPr>
    </w:p>
    <w:p w14:paraId="30FD7C22" w14:textId="788FB743" w:rsidR="00A767D1" w:rsidRDefault="00A767D1">
      <w:pPr>
        <w:pStyle w:val="Sous-titre"/>
        <w:numPr>
          <w:ilvl w:val="0"/>
          <w:numId w:val="45"/>
        </w:numPr>
        <w:rPr>
          <w:szCs w:val="20"/>
        </w:rPr>
      </w:pPr>
      <w:bookmarkStart w:id="107" w:name="_Toc230175910"/>
      <w:r w:rsidRPr="00A767D1">
        <w:rPr>
          <w:szCs w:val="20"/>
        </w:rPr>
        <w:t>Abondement du Projet de Transition Professionnelle (PTP)</w:t>
      </w:r>
      <w:bookmarkEnd w:id="107"/>
    </w:p>
    <w:p w14:paraId="6BF7B316" w14:textId="77777777" w:rsidR="00A767D1" w:rsidRDefault="00A767D1" w:rsidP="005179FE">
      <w:pPr>
        <w:spacing w:after="0"/>
        <w:jc w:val="both"/>
        <w:rPr>
          <w:rFonts w:ascii="Source Sans Pro" w:hAnsi="Source Sans Pro"/>
          <w:sz w:val="20"/>
          <w:szCs w:val="20"/>
        </w:rPr>
      </w:pPr>
    </w:p>
    <w:p w14:paraId="7A54794A" w14:textId="77777777" w:rsidR="00A767D1" w:rsidRDefault="00A767D1" w:rsidP="00A767D1">
      <w:pPr>
        <w:spacing w:after="0"/>
        <w:jc w:val="both"/>
        <w:rPr>
          <w:rFonts w:ascii="Source Sans Pro" w:hAnsi="Source Sans Pro"/>
          <w:sz w:val="20"/>
          <w:szCs w:val="20"/>
        </w:rPr>
      </w:pPr>
      <w:r w:rsidRPr="00A767D1">
        <w:rPr>
          <w:rFonts w:ascii="Source Sans Pro" w:hAnsi="Source Sans Pro"/>
          <w:sz w:val="20"/>
          <w:szCs w:val="20"/>
        </w:rPr>
        <w:t xml:space="preserve">Lorsque l’accès à un emploi en tension nécessite un parcours de formation plus long ou certifiant, le collaborateur peut solliciter un </w:t>
      </w:r>
      <w:r w:rsidRPr="006C66BB">
        <w:rPr>
          <w:rFonts w:ascii="Source Sans Pro" w:hAnsi="Source Sans Pro"/>
          <w:sz w:val="20"/>
          <w:szCs w:val="20"/>
        </w:rPr>
        <w:t>Projet de Transition Professionnelle (PTP)</w:t>
      </w:r>
      <w:r w:rsidRPr="00A767D1">
        <w:rPr>
          <w:rFonts w:ascii="Source Sans Pro" w:hAnsi="Source Sans Pro"/>
          <w:sz w:val="20"/>
          <w:szCs w:val="20"/>
        </w:rPr>
        <w:t>, dans les conditions prévues par les textes applicables.</w:t>
      </w:r>
    </w:p>
    <w:p w14:paraId="7D741CBB" w14:textId="77777777" w:rsidR="00A767D1" w:rsidRPr="00A767D1" w:rsidRDefault="00A767D1" w:rsidP="006C66BB">
      <w:pPr>
        <w:spacing w:after="0"/>
        <w:jc w:val="both"/>
        <w:rPr>
          <w:rFonts w:ascii="Source Sans Pro" w:hAnsi="Source Sans Pro"/>
          <w:sz w:val="20"/>
          <w:szCs w:val="20"/>
        </w:rPr>
      </w:pPr>
    </w:p>
    <w:p w14:paraId="15BE0CD6" w14:textId="70235941" w:rsidR="00A767D1" w:rsidRPr="00A767D1" w:rsidRDefault="00A767D1" w:rsidP="006C66BB">
      <w:pPr>
        <w:spacing w:after="0"/>
        <w:jc w:val="both"/>
        <w:rPr>
          <w:rFonts w:ascii="Source Sans Pro" w:hAnsi="Source Sans Pro"/>
          <w:sz w:val="20"/>
          <w:szCs w:val="20"/>
        </w:rPr>
      </w:pPr>
      <w:r w:rsidRPr="00A767D1">
        <w:rPr>
          <w:rFonts w:ascii="Source Sans Pro" w:hAnsi="Source Sans Pro"/>
          <w:sz w:val="20"/>
          <w:szCs w:val="20"/>
        </w:rPr>
        <w:t>Dans ce cadre, l</w:t>
      </w:r>
      <w:r w:rsidR="00E079C1">
        <w:rPr>
          <w:rFonts w:ascii="Source Sans Pro" w:hAnsi="Source Sans Pro"/>
          <w:sz w:val="20"/>
          <w:szCs w:val="20"/>
        </w:rPr>
        <w:t>a Société</w:t>
      </w:r>
      <w:r w:rsidRPr="00A767D1">
        <w:rPr>
          <w:rFonts w:ascii="Source Sans Pro" w:hAnsi="Source Sans Pro"/>
          <w:sz w:val="20"/>
          <w:szCs w:val="20"/>
        </w:rPr>
        <w:t xml:space="preserve"> peut accorder un abondement complémentaire, dans les conditions suivantes :</w:t>
      </w:r>
    </w:p>
    <w:p w14:paraId="36FF3872" w14:textId="18DB5CB7" w:rsidR="00A767D1" w:rsidRPr="00A767D1" w:rsidRDefault="00A767D1">
      <w:pPr>
        <w:pStyle w:val="Paragraphedeliste"/>
        <w:numPr>
          <w:ilvl w:val="0"/>
          <w:numId w:val="44"/>
        </w:numPr>
        <w:spacing w:after="0"/>
        <w:jc w:val="both"/>
        <w:rPr>
          <w:rFonts w:ascii="Source Sans Pro" w:hAnsi="Source Sans Pro"/>
          <w:sz w:val="20"/>
          <w:szCs w:val="20"/>
        </w:rPr>
      </w:pPr>
      <w:proofErr w:type="gramStart"/>
      <w:r w:rsidRPr="00A767D1">
        <w:rPr>
          <w:rFonts w:ascii="Source Sans Pro" w:hAnsi="Source Sans Pro"/>
          <w:sz w:val="20"/>
          <w:szCs w:val="20"/>
        </w:rPr>
        <w:t>montant</w:t>
      </w:r>
      <w:proofErr w:type="gramEnd"/>
      <w:r w:rsidRPr="00A767D1">
        <w:rPr>
          <w:rFonts w:ascii="Source Sans Pro" w:hAnsi="Source Sans Pro"/>
          <w:sz w:val="20"/>
          <w:szCs w:val="20"/>
        </w:rPr>
        <w:t xml:space="preserve"> maximal de l’abondement : </w:t>
      </w:r>
      <w:r w:rsidR="0036297B">
        <w:rPr>
          <w:rFonts w:ascii="Source Sans Pro" w:hAnsi="Source Sans Pro"/>
          <w:sz w:val="20"/>
          <w:szCs w:val="20"/>
        </w:rPr>
        <w:t>3</w:t>
      </w:r>
      <w:r w:rsidRPr="006C66BB">
        <w:rPr>
          <w:rFonts w:ascii="Source Sans Pro" w:hAnsi="Source Sans Pro"/>
          <w:sz w:val="20"/>
          <w:szCs w:val="20"/>
        </w:rPr>
        <w:t xml:space="preserve"> 000 €</w:t>
      </w:r>
      <w:r w:rsidRPr="00A767D1">
        <w:rPr>
          <w:rFonts w:ascii="Source Sans Pro" w:hAnsi="Source Sans Pro"/>
          <w:sz w:val="20"/>
          <w:szCs w:val="20"/>
        </w:rPr>
        <w:t xml:space="preserve"> par collaborateur ;</w:t>
      </w:r>
    </w:p>
    <w:p w14:paraId="78254AEC" w14:textId="702897C9" w:rsidR="00A767D1" w:rsidRPr="00A767D1" w:rsidRDefault="00A767D1">
      <w:pPr>
        <w:pStyle w:val="Paragraphedeliste"/>
        <w:numPr>
          <w:ilvl w:val="0"/>
          <w:numId w:val="44"/>
        </w:numPr>
        <w:spacing w:after="0"/>
        <w:jc w:val="both"/>
        <w:rPr>
          <w:rFonts w:ascii="Source Sans Pro" w:hAnsi="Source Sans Pro"/>
          <w:sz w:val="20"/>
          <w:szCs w:val="20"/>
        </w:rPr>
      </w:pPr>
      <w:r w:rsidRPr="00A767D1">
        <w:rPr>
          <w:rFonts w:ascii="Source Sans Pro" w:hAnsi="Source Sans Pro"/>
          <w:sz w:val="20"/>
          <w:szCs w:val="20"/>
        </w:rPr>
        <w:t xml:space="preserve">cet abondement est mobilisable </w:t>
      </w:r>
      <w:r w:rsidRPr="006C66BB">
        <w:rPr>
          <w:rFonts w:ascii="Source Sans Pro" w:hAnsi="Source Sans Pro"/>
          <w:sz w:val="20"/>
          <w:szCs w:val="20"/>
        </w:rPr>
        <w:t xml:space="preserve">dans la limite d’une enveloppe annuelle de </w:t>
      </w:r>
      <w:r w:rsidR="0036297B">
        <w:rPr>
          <w:rFonts w:ascii="Source Sans Pro" w:hAnsi="Source Sans Pro"/>
          <w:sz w:val="20"/>
          <w:szCs w:val="20"/>
        </w:rPr>
        <w:t>21</w:t>
      </w:r>
      <w:r w:rsidRPr="006C66BB">
        <w:rPr>
          <w:rFonts w:ascii="Source Sans Pro" w:hAnsi="Source Sans Pro"/>
          <w:sz w:val="20"/>
          <w:szCs w:val="20"/>
        </w:rPr>
        <w:t xml:space="preserve"> 000 €</w:t>
      </w:r>
      <w:r w:rsidRPr="00A767D1">
        <w:rPr>
          <w:rFonts w:ascii="Source Sans Pro" w:hAnsi="Source Sans Pro"/>
          <w:sz w:val="20"/>
          <w:szCs w:val="20"/>
        </w:rPr>
        <w:t xml:space="preserve"> ;</w:t>
      </w:r>
    </w:p>
    <w:p w14:paraId="49B833F3" w14:textId="77777777" w:rsidR="00A767D1" w:rsidRDefault="00A767D1">
      <w:pPr>
        <w:pStyle w:val="Paragraphedeliste"/>
        <w:numPr>
          <w:ilvl w:val="0"/>
          <w:numId w:val="44"/>
        </w:numPr>
        <w:spacing w:after="0"/>
        <w:jc w:val="both"/>
        <w:rPr>
          <w:rFonts w:ascii="Source Sans Pro" w:hAnsi="Source Sans Pro"/>
          <w:sz w:val="20"/>
          <w:szCs w:val="20"/>
        </w:rPr>
      </w:pPr>
      <w:proofErr w:type="gramStart"/>
      <w:r w:rsidRPr="00A767D1">
        <w:rPr>
          <w:rFonts w:ascii="Source Sans Pro" w:hAnsi="Source Sans Pro"/>
          <w:sz w:val="20"/>
          <w:szCs w:val="20"/>
        </w:rPr>
        <w:t>la</w:t>
      </w:r>
      <w:proofErr w:type="gramEnd"/>
      <w:r w:rsidRPr="00A767D1">
        <w:rPr>
          <w:rFonts w:ascii="Source Sans Pro" w:hAnsi="Source Sans Pro"/>
          <w:sz w:val="20"/>
          <w:szCs w:val="20"/>
        </w:rPr>
        <w:t xml:space="preserve"> demande est examinée au regard de la cohérence du projet avec les besoins identifiés sur les emplois en tension et des possibilités budgétaires de l’Entreprise.</w:t>
      </w:r>
    </w:p>
    <w:p w14:paraId="7FAE8738" w14:textId="77777777" w:rsidR="007A107E" w:rsidRDefault="007A107E" w:rsidP="007A107E">
      <w:pPr>
        <w:spacing w:after="0"/>
        <w:jc w:val="both"/>
        <w:rPr>
          <w:rFonts w:ascii="Source Sans Pro" w:hAnsi="Source Sans Pro"/>
          <w:sz w:val="20"/>
          <w:szCs w:val="20"/>
        </w:rPr>
      </w:pPr>
    </w:p>
    <w:p w14:paraId="77BA084E" w14:textId="3E577428" w:rsidR="007A107E" w:rsidRPr="006C66BB" w:rsidRDefault="007A107E" w:rsidP="006C66BB">
      <w:pPr>
        <w:spacing w:after="0"/>
        <w:jc w:val="both"/>
        <w:rPr>
          <w:rFonts w:ascii="Source Sans Pro" w:hAnsi="Source Sans Pro"/>
          <w:sz w:val="20"/>
          <w:szCs w:val="20"/>
        </w:rPr>
      </w:pPr>
      <w:r w:rsidRPr="007A107E">
        <w:rPr>
          <w:rFonts w:ascii="Source Sans Pro" w:hAnsi="Source Sans Pro"/>
          <w:sz w:val="20"/>
          <w:szCs w:val="20"/>
        </w:rPr>
        <w:t>Les modalités d’abondement prévues pour les emplois en tension sont communes à celles mentionnées pour les emplois sensibles, afin de favoriser des parcours de transition professionnelle articulant, lorsque cela est possible, la sortie d’emplois sensibles et l’accès à des emplois en tension.</w:t>
      </w:r>
    </w:p>
    <w:p w14:paraId="523630AF" w14:textId="77777777" w:rsidR="00A767D1" w:rsidRPr="00E76810" w:rsidRDefault="00A767D1" w:rsidP="005179FE">
      <w:pPr>
        <w:spacing w:after="0"/>
        <w:jc w:val="both"/>
        <w:rPr>
          <w:rFonts w:ascii="Source Sans Pro" w:hAnsi="Source Sans Pro"/>
          <w:sz w:val="20"/>
          <w:szCs w:val="20"/>
        </w:rPr>
      </w:pPr>
    </w:p>
    <w:p w14:paraId="652BE452" w14:textId="62F4F2A4" w:rsidR="00227683" w:rsidRDefault="003F28BA">
      <w:pPr>
        <w:pStyle w:val="Sous-titre"/>
        <w:numPr>
          <w:ilvl w:val="0"/>
          <w:numId w:val="45"/>
        </w:numPr>
      </w:pPr>
      <w:bookmarkStart w:id="108" w:name="_Toc230175911"/>
      <w:r w:rsidRPr="00E76810">
        <w:t>Cooptatio</w:t>
      </w:r>
      <w:r w:rsidR="00227683">
        <w:t>n</w:t>
      </w:r>
      <w:bookmarkEnd w:id="108"/>
    </w:p>
    <w:p w14:paraId="1CCE3652" w14:textId="77777777" w:rsidR="00227683" w:rsidRPr="00227683" w:rsidRDefault="00227683" w:rsidP="00227683">
      <w:pPr>
        <w:spacing w:after="0"/>
        <w:jc w:val="both"/>
        <w:rPr>
          <w:rFonts w:ascii="Source Sans Pro" w:hAnsi="Source Sans Pro"/>
          <w:sz w:val="20"/>
          <w:szCs w:val="20"/>
        </w:rPr>
      </w:pPr>
    </w:p>
    <w:p w14:paraId="723ADCE2" w14:textId="6795CA56" w:rsidR="009D653D" w:rsidRPr="00E76810" w:rsidRDefault="009D653D" w:rsidP="005179FE">
      <w:pPr>
        <w:spacing w:after="0"/>
        <w:jc w:val="both"/>
        <w:rPr>
          <w:rFonts w:ascii="Source Sans Pro" w:hAnsi="Source Sans Pro"/>
          <w:sz w:val="20"/>
          <w:szCs w:val="20"/>
        </w:rPr>
      </w:pPr>
      <w:r w:rsidRPr="00E76810">
        <w:rPr>
          <w:rFonts w:ascii="Source Sans Pro" w:hAnsi="Source Sans Pro"/>
          <w:sz w:val="20"/>
          <w:szCs w:val="20"/>
        </w:rPr>
        <w:t>Dans le cadre de la politique de recrutement, l</w:t>
      </w:r>
      <w:r w:rsidR="00E079C1">
        <w:rPr>
          <w:rFonts w:ascii="Source Sans Pro" w:hAnsi="Source Sans Pro"/>
          <w:sz w:val="20"/>
          <w:szCs w:val="20"/>
        </w:rPr>
        <w:t>a Société</w:t>
      </w:r>
      <w:r w:rsidRPr="00E76810">
        <w:rPr>
          <w:rFonts w:ascii="Source Sans Pro" w:hAnsi="Source Sans Pro"/>
          <w:sz w:val="20"/>
          <w:szCs w:val="20"/>
        </w:rPr>
        <w:t xml:space="preserve"> s’appuie sur un dispositif de cooptation interne permettant aux collaborateurs de recommander des candidats de leur réseau pour des postes à pourvoir. Les conditions d’éligibilité (cooptant, postes et profils cooptés), ainsi que les modalités pratiques du processus (dépôt de la recommandation via l’outil RH, suivi de la candidature, règles de versement des primes) sont définies dans la charte de cooptation en vigueur, mise à disposition sur les outils RH (HR </w:t>
      </w:r>
      <w:proofErr w:type="spellStart"/>
      <w:r w:rsidRPr="00E76810">
        <w:rPr>
          <w:rFonts w:ascii="Source Sans Pro" w:hAnsi="Source Sans Pro"/>
          <w:sz w:val="20"/>
          <w:szCs w:val="20"/>
        </w:rPr>
        <w:t>Connect</w:t>
      </w:r>
      <w:proofErr w:type="spellEnd"/>
      <w:r w:rsidRPr="00E76810">
        <w:rPr>
          <w:rFonts w:ascii="Source Sans Pro" w:hAnsi="Source Sans Pro"/>
          <w:sz w:val="20"/>
          <w:szCs w:val="20"/>
        </w:rPr>
        <w:t>, intranet) et susceptible d’être actualisée par l’Entreprise.</w:t>
      </w:r>
    </w:p>
    <w:p w14:paraId="13C4C9C2" w14:textId="77777777" w:rsidR="009D653D" w:rsidRPr="00E76810" w:rsidRDefault="009D653D" w:rsidP="005179FE">
      <w:pPr>
        <w:spacing w:after="0"/>
        <w:jc w:val="both"/>
        <w:rPr>
          <w:rFonts w:ascii="Source Sans Pro" w:hAnsi="Source Sans Pro"/>
          <w:sz w:val="20"/>
          <w:szCs w:val="20"/>
        </w:rPr>
      </w:pPr>
    </w:p>
    <w:p w14:paraId="5D523F8A" w14:textId="77777777" w:rsidR="00227683" w:rsidRDefault="009D653D">
      <w:pPr>
        <w:pStyle w:val="Paragraphedeliste"/>
        <w:numPr>
          <w:ilvl w:val="0"/>
          <w:numId w:val="46"/>
        </w:numPr>
        <w:spacing w:after="0"/>
        <w:jc w:val="both"/>
        <w:rPr>
          <w:rFonts w:ascii="Source Sans Pro" w:hAnsi="Source Sans Pro"/>
          <w:sz w:val="20"/>
          <w:szCs w:val="20"/>
        </w:rPr>
      </w:pPr>
      <w:r w:rsidRPr="00227683">
        <w:rPr>
          <w:rFonts w:ascii="Source Sans Pro" w:hAnsi="Source Sans Pro"/>
          <w:sz w:val="20"/>
          <w:szCs w:val="20"/>
        </w:rPr>
        <w:t xml:space="preserve">Pour certains postes identifiés par la Direction comme nécessitant un effort particulier de recrutement, une prime de cooptation “boostée” est applicable. En France, le montant de cette prime boostée est fixé à 750 € brut par recrutement abouti (correspondant à </w:t>
      </w:r>
      <w:proofErr w:type="gramStart"/>
      <w:r w:rsidRPr="00227683">
        <w:rPr>
          <w:rFonts w:ascii="Source Sans Pro" w:hAnsi="Source Sans Pro"/>
          <w:sz w:val="20"/>
          <w:szCs w:val="20"/>
        </w:rPr>
        <w:t>une prime socle</w:t>
      </w:r>
      <w:proofErr w:type="gramEnd"/>
      <w:r w:rsidRPr="00227683">
        <w:rPr>
          <w:rFonts w:ascii="Source Sans Pro" w:hAnsi="Source Sans Pro"/>
          <w:sz w:val="20"/>
          <w:szCs w:val="20"/>
        </w:rPr>
        <w:t xml:space="preserve"> de 500 € brut majorée de 50%), versée selon les modalités prévues par la charte (notamment en deux échéances liées à l’embauche et à la validation de la période d’essai, sous réserve que le cooptant soit toujours présent dans les effectifs).</w:t>
      </w:r>
    </w:p>
    <w:p w14:paraId="05A8A88E" w14:textId="77777777" w:rsidR="00227683" w:rsidRDefault="003F28BA">
      <w:pPr>
        <w:pStyle w:val="Paragraphedeliste"/>
        <w:numPr>
          <w:ilvl w:val="0"/>
          <w:numId w:val="46"/>
        </w:numPr>
        <w:spacing w:after="0"/>
        <w:jc w:val="both"/>
        <w:rPr>
          <w:rFonts w:ascii="Source Sans Pro" w:hAnsi="Source Sans Pro"/>
          <w:sz w:val="20"/>
          <w:szCs w:val="20"/>
        </w:rPr>
      </w:pPr>
      <w:r w:rsidRPr="00227683">
        <w:rPr>
          <w:rFonts w:ascii="Source Sans Pro" w:hAnsi="Source Sans Pro"/>
          <w:sz w:val="20"/>
          <w:szCs w:val="20"/>
        </w:rPr>
        <w:t xml:space="preserve">L’objectif est d’encourager les salariés à recommander des candidats pour les emplois en tension, en s’appuyant sur leur connaissance du marché et de l’écosystème du cloud. </w:t>
      </w:r>
    </w:p>
    <w:p w14:paraId="49469A36" w14:textId="1243956F" w:rsidR="009D653D" w:rsidRPr="00227683" w:rsidRDefault="009D653D">
      <w:pPr>
        <w:pStyle w:val="Paragraphedeliste"/>
        <w:numPr>
          <w:ilvl w:val="0"/>
          <w:numId w:val="46"/>
        </w:numPr>
        <w:spacing w:after="0"/>
        <w:jc w:val="both"/>
        <w:rPr>
          <w:rFonts w:ascii="Source Sans Pro" w:hAnsi="Source Sans Pro"/>
          <w:sz w:val="20"/>
          <w:szCs w:val="20"/>
        </w:rPr>
      </w:pPr>
      <w:r w:rsidRPr="00227683">
        <w:rPr>
          <w:rFonts w:ascii="Source Sans Pro" w:hAnsi="Source Sans Pro"/>
          <w:sz w:val="20"/>
          <w:szCs w:val="20"/>
        </w:rPr>
        <w:t>La liste des postes bénéficiant d’une prime de cooptation boostée est définie par la Direction</w:t>
      </w:r>
      <w:r w:rsidR="00B5593D">
        <w:rPr>
          <w:rFonts w:ascii="Source Sans Pro" w:hAnsi="Source Sans Pro"/>
          <w:sz w:val="20"/>
          <w:szCs w:val="20"/>
        </w:rPr>
        <w:t xml:space="preserve"> à son initiative </w:t>
      </w:r>
      <w:r w:rsidRPr="00227683">
        <w:rPr>
          <w:rFonts w:ascii="Source Sans Pro" w:hAnsi="Source Sans Pro"/>
          <w:sz w:val="20"/>
          <w:szCs w:val="20"/>
        </w:rPr>
        <w:t>et communiquée aux collaborateurs via la charte de cooptation et/ou l’outil RH de publication des offres.</w:t>
      </w:r>
    </w:p>
    <w:p w14:paraId="460E83DD" w14:textId="77777777" w:rsidR="00E00CE5" w:rsidRPr="00E76810" w:rsidRDefault="00E00CE5" w:rsidP="005179FE">
      <w:pPr>
        <w:spacing w:after="0"/>
        <w:jc w:val="both"/>
        <w:rPr>
          <w:rFonts w:ascii="Source Sans Pro" w:hAnsi="Source Sans Pro"/>
          <w:sz w:val="20"/>
          <w:szCs w:val="20"/>
        </w:rPr>
      </w:pPr>
    </w:p>
    <w:p w14:paraId="553725A4" w14:textId="1608471A" w:rsidR="003C086B" w:rsidRPr="00E76810" w:rsidRDefault="00E00CE5" w:rsidP="00227683">
      <w:pPr>
        <w:pStyle w:val="Titre4"/>
      </w:pPr>
      <w:bookmarkStart w:id="109" w:name="_Toc230175912"/>
      <w:r w:rsidRPr="00E76810">
        <w:t>Dispositifs dédiés aux emplois en évolution</w:t>
      </w:r>
      <w:bookmarkEnd w:id="109"/>
    </w:p>
    <w:p w14:paraId="351A24D4" w14:textId="77777777" w:rsidR="009D653D" w:rsidRPr="00E76810" w:rsidRDefault="009D653D" w:rsidP="005179FE">
      <w:pPr>
        <w:spacing w:after="0"/>
        <w:jc w:val="both"/>
        <w:rPr>
          <w:rFonts w:ascii="Source Sans Pro" w:hAnsi="Source Sans Pro"/>
          <w:sz w:val="20"/>
          <w:szCs w:val="20"/>
        </w:rPr>
      </w:pPr>
    </w:p>
    <w:p w14:paraId="7EE00C9F" w14:textId="14ECDA4C" w:rsidR="003E1FD8" w:rsidRPr="00E76810" w:rsidRDefault="003E1FD8" w:rsidP="005179FE">
      <w:pPr>
        <w:spacing w:after="0"/>
        <w:jc w:val="both"/>
        <w:rPr>
          <w:rFonts w:ascii="Source Sans Pro" w:hAnsi="Source Sans Pro"/>
          <w:sz w:val="20"/>
          <w:szCs w:val="20"/>
        </w:rPr>
      </w:pPr>
      <w:r w:rsidRPr="00E76810">
        <w:rPr>
          <w:rFonts w:ascii="Source Sans Pro" w:hAnsi="Source Sans Pro"/>
          <w:sz w:val="20"/>
          <w:szCs w:val="20"/>
        </w:rPr>
        <w:t>Les emplois en évolution sont des emplois impactés par des transformations technologiques, organisationnelles ou réglementaires, nécessitant une adaptation significative des compétences.  Les mesures dédiées visent à accompagner la montée en compétences et, le cas échéant, les transitions professionnelles associées</w:t>
      </w:r>
      <w:r w:rsidR="002F4C6A">
        <w:rPr>
          <w:rFonts w:ascii="Source Sans Pro" w:hAnsi="Source Sans Pro"/>
          <w:sz w:val="20"/>
          <w:szCs w:val="20"/>
        </w:rPr>
        <w:t xml:space="preserve"> </w:t>
      </w:r>
      <w:r w:rsidR="002F4C6A" w:rsidRPr="002F4C6A">
        <w:rPr>
          <w:rFonts w:ascii="Source Sans Pro" w:hAnsi="Source Sans Pro"/>
          <w:sz w:val="20"/>
          <w:szCs w:val="20"/>
        </w:rPr>
        <w:t>dans la limite des budgets alloués chaque année aux dispositifs de formation et d’accompagnement prévus par le présent accord</w:t>
      </w:r>
      <w:r w:rsidRPr="00E76810">
        <w:rPr>
          <w:rFonts w:ascii="Source Sans Pro" w:hAnsi="Source Sans Pro"/>
          <w:sz w:val="20"/>
          <w:szCs w:val="20"/>
        </w:rPr>
        <w:t>.</w:t>
      </w:r>
    </w:p>
    <w:p w14:paraId="7E4F9985" w14:textId="77777777" w:rsidR="002A0B53" w:rsidRPr="00E76810" w:rsidRDefault="002A0B53" w:rsidP="005179FE">
      <w:pPr>
        <w:spacing w:after="0"/>
        <w:jc w:val="both"/>
        <w:rPr>
          <w:rFonts w:ascii="Source Sans Pro" w:hAnsi="Source Sans Pro"/>
          <w:sz w:val="20"/>
          <w:szCs w:val="20"/>
        </w:rPr>
      </w:pPr>
    </w:p>
    <w:p w14:paraId="51A7F038" w14:textId="77777777" w:rsidR="002A0B53" w:rsidRDefault="002A0B53" w:rsidP="005179FE">
      <w:pPr>
        <w:spacing w:after="0"/>
        <w:jc w:val="both"/>
        <w:rPr>
          <w:rFonts w:ascii="Source Sans Pro" w:hAnsi="Source Sans Pro"/>
          <w:sz w:val="20"/>
          <w:szCs w:val="20"/>
        </w:rPr>
      </w:pPr>
    </w:p>
    <w:p w14:paraId="7D4E1767" w14:textId="5594C4DC" w:rsidR="005159AA" w:rsidRDefault="00E67C05">
      <w:pPr>
        <w:pStyle w:val="Sous-titre"/>
        <w:numPr>
          <w:ilvl w:val="0"/>
          <w:numId w:val="47"/>
        </w:numPr>
      </w:pPr>
      <w:bookmarkStart w:id="110" w:name="_Toc230175913"/>
      <w:r>
        <w:t>Abondement ciblé du Compte Personnel de Formation</w:t>
      </w:r>
      <w:bookmarkEnd w:id="110"/>
      <w:r>
        <w:t xml:space="preserve"> </w:t>
      </w:r>
    </w:p>
    <w:p w14:paraId="3514E3A6" w14:textId="77777777" w:rsidR="005159AA" w:rsidRDefault="005159AA" w:rsidP="005159AA">
      <w:pPr>
        <w:spacing w:after="0"/>
        <w:jc w:val="both"/>
        <w:rPr>
          <w:rFonts w:ascii="Source Sans Pro" w:hAnsi="Source Sans Pro"/>
          <w:sz w:val="20"/>
          <w:szCs w:val="20"/>
        </w:rPr>
      </w:pPr>
    </w:p>
    <w:p w14:paraId="13899DBE" w14:textId="7880381B" w:rsidR="00E67C05" w:rsidRDefault="00E67C05" w:rsidP="00E67C05">
      <w:pPr>
        <w:spacing w:after="0"/>
        <w:jc w:val="both"/>
        <w:rPr>
          <w:rFonts w:ascii="Source Sans Pro" w:hAnsi="Source Sans Pro"/>
          <w:sz w:val="20"/>
          <w:szCs w:val="20"/>
        </w:rPr>
      </w:pPr>
      <w:r w:rsidRPr="00E67C05">
        <w:rPr>
          <w:rFonts w:ascii="Source Sans Pro" w:hAnsi="Source Sans Pro"/>
          <w:sz w:val="20"/>
          <w:szCs w:val="20"/>
        </w:rPr>
        <w:t>Pour les collaborateurs occupant un emploi identifié comme en évolution, l</w:t>
      </w:r>
      <w:r w:rsidR="00E079C1">
        <w:rPr>
          <w:rFonts w:ascii="Source Sans Pro" w:hAnsi="Source Sans Pro"/>
          <w:sz w:val="20"/>
          <w:szCs w:val="20"/>
        </w:rPr>
        <w:t xml:space="preserve">a Société </w:t>
      </w:r>
      <w:r w:rsidRPr="00E67C05">
        <w:rPr>
          <w:rFonts w:ascii="Source Sans Pro" w:hAnsi="Source Sans Pro"/>
          <w:sz w:val="20"/>
          <w:szCs w:val="20"/>
        </w:rPr>
        <w:t>met en place un abondement spécifique du CPF, dans les conditions suivantes :</w:t>
      </w:r>
    </w:p>
    <w:p w14:paraId="53EF58EB" w14:textId="77777777" w:rsidR="00E67C05" w:rsidRPr="00E67C05" w:rsidRDefault="00E67C05" w:rsidP="00E222B1">
      <w:pPr>
        <w:spacing w:after="0"/>
        <w:jc w:val="both"/>
        <w:rPr>
          <w:rFonts w:ascii="Source Sans Pro" w:hAnsi="Source Sans Pro"/>
          <w:sz w:val="20"/>
          <w:szCs w:val="20"/>
        </w:rPr>
      </w:pPr>
    </w:p>
    <w:p w14:paraId="21752EAF" w14:textId="69F54F1B" w:rsidR="00E67C05" w:rsidRDefault="00E67C05">
      <w:pPr>
        <w:numPr>
          <w:ilvl w:val="0"/>
          <w:numId w:val="63"/>
        </w:numPr>
        <w:spacing w:after="0"/>
        <w:jc w:val="both"/>
        <w:rPr>
          <w:rFonts w:ascii="Source Sans Pro" w:hAnsi="Source Sans Pro"/>
          <w:sz w:val="20"/>
          <w:szCs w:val="20"/>
        </w:rPr>
      </w:pPr>
      <w:proofErr w:type="gramStart"/>
      <w:r w:rsidRPr="00E67C05">
        <w:rPr>
          <w:rFonts w:ascii="Source Sans Pro" w:hAnsi="Source Sans Pro"/>
          <w:sz w:val="20"/>
          <w:szCs w:val="20"/>
        </w:rPr>
        <w:t>montant</w:t>
      </w:r>
      <w:proofErr w:type="gramEnd"/>
      <w:r w:rsidRPr="00E67C05">
        <w:rPr>
          <w:rFonts w:ascii="Source Sans Pro" w:hAnsi="Source Sans Pro"/>
          <w:sz w:val="20"/>
          <w:szCs w:val="20"/>
        </w:rPr>
        <w:t xml:space="preserve"> maximal de l’abondement :  </w:t>
      </w:r>
      <w:r w:rsidR="00B42E87">
        <w:rPr>
          <w:rFonts w:ascii="Source Sans Pro" w:hAnsi="Source Sans Pro"/>
          <w:sz w:val="20"/>
          <w:szCs w:val="20"/>
        </w:rPr>
        <w:t>3</w:t>
      </w:r>
      <w:r w:rsidRPr="00E67C05">
        <w:rPr>
          <w:rFonts w:ascii="Source Sans Pro" w:hAnsi="Source Sans Pro"/>
          <w:sz w:val="20"/>
          <w:szCs w:val="20"/>
        </w:rPr>
        <w:t xml:space="preserve">00 € par collaborateur et par </w:t>
      </w:r>
      <w:r w:rsidR="00ED6CB6">
        <w:rPr>
          <w:rFonts w:ascii="Source Sans Pro" w:hAnsi="Source Sans Pro"/>
          <w:sz w:val="20"/>
          <w:szCs w:val="20"/>
        </w:rPr>
        <w:t xml:space="preserve">an </w:t>
      </w:r>
      <w:r w:rsidRPr="00E67C05">
        <w:rPr>
          <w:rFonts w:ascii="Source Sans Pro" w:hAnsi="Source Sans Pro"/>
          <w:sz w:val="20"/>
          <w:szCs w:val="20"/>
        </w:rPr>
        <w:t>;</w:t>
      </w:r>
    </w:p>
    <w:p w14:paraId="4508F12F" w14:textId="30D5E2BC" w:rsidR="0013265C" w:rsidRPr="006C66BB" w:rsidRDefault="0013265C">
      <w:pPr>
        <w:pStyle w:val="Paragraphedeliste"/>
        <w:numPr>
          <w:ilvl w:val="0"/>
          <w:numId w:val="63"/>
        </w:numPr>
        <w:spacing w:after="0"/>
        <w:jc w:val="both"/>
        <w:rPr>
          <w:rFonts w:ascii="Source Sans Pro" w:hAnsi="Source Sans Pro"/>
          <w:sz w:val="20"/>
          <w:szCs w:val="20"/>
        </w:rPr>
      </w:pPr>
      <w:proofErr w:type="gramStart"/>
      <w:r w:rsidRPr="00A767D1">
        <w:rPr>
          <w:rFonts w:ascii="Source Sans Pro" w:hAnsi="Source Sans Pro"/>
          <w:sz w:val="20"/>
          <w:szCs w:val="20"/>
        </w:rPr>
        <w:t>cet</w:t>
      </w:r>
      <w:proofErr w:type="gramEnd"/>
      <w:r w:rsidRPr="00A767D1">
        <w:rPr>
          <w:rFonts w:ascii="Source Sans Pro" w:hAnsi="Source Sans Pro"/>
          <w:sz w:val="20"/>
          <w:szCs w:val="20"/>
        </w:rPr>
        <w:t xml:space="preserve"> abondement est mobilisable dans la limite d’une enveloppe annuelle de </w:t>
      </w:r>
      <w:r w:rsidR="00B42E87">
        <w:rPr>
          <w:rFonts w:ascii="Source Sans Pro" w:hAnsi="Source Sans Pro"/>
          <w:sz w:val="20"/>
          <w:szCs w:val="20"/>
        </w:rPr>
        <w:t>6</w:t>
      </w:r>
      <w:r w:rsidRPr="00A767D1">
        <w:rPr>
          <w:rFonts w:ascii="Source Sans Pro" w:hAnsi="Source Sans Pro"/>
          <w:sz w:val="20"/>
          <w:szCs w:val="20"/>
        </w:rPr>
        <w:t xml:space="preserve"> 000 € ;</w:t>
      </w:r>
    </w:p>
    <w:p w14:paraId="4BE98F0B" w14:textId="62DAF2E9" w:rsidR="002F4C6A" w:rsidRPr="00E67C05" w:rsidRDefault="002F4C6A">
      <w:pPr>
        <w:numPr>
          <w:ilvl w:val="0"/>
          <w:numId w:val="63"/>
        </w:numPr>
        <w:spacing w:after="0"/>
        <w:jc w:val="both"/>
        <w:rPr>
          <w:rFonts w:ascii="Source Sans Pro" w:hAnsi="Source Sans Pro"/>
          <w:sz w:val="20"/>
          <w:szCs w:val="20"/>
        </w:rPr>
      </w:pPr>
      <w:proofErr w:type="gramStart"/>
      <w:r w:rsidRPr="002F4C6A">
        <w:rPr>
          <w:rFonts w:ascii="Source Sans Pro" w:hAnsi="Source Sans Pro"/>
          <w:sz w:val="20"/>
          <w:szCs w:val="20"/>
        </w:rPr>
        <w:t>abondement</w:t>
      </w:r>
      <w:proofErr w:type="gramEnd"/>
      <w:r w:rsidRPr="002F4C6A">
        <w:rPr>
          <w:rFonts w:ascii="Source Sans Pro" w:hAnsi="Source Sans Pro"/>
          <w:sz w:val="20"/>
          <w:szCs w:val="20"/>
        </w:rPr>
        <w:t xml:space="preserve"> exclusivement mobilisable pour des certifications (diplômes, titres, blocs de compétences, certifications professionnelles) directement liées à l’emploi en évolution, inscrites au RNCP ou au Répertoire Spécifique ;</w:t>
      </w:r>
    </w:p>
    <w:p w14:paraId="278CACF1" w14:textId="77777777" w:rsidR="00E67C05" w:rsidRPr="00E67C05" w:rsidRDefault="00E67C05">
      <w:pPr>
        <w:numPr>
          <w:ilvl w:val="0"/>
          <w:numId w:val="63"/>
        </w:numPr>
        <w:spacing w:after="0"/>
        <w:jc w:val="both"/>
        <w:rPr>
          <w:rFonts w:ascii="Source Sans Pro" w:hAnsi="Source Sans Pro"/>
          <w:sz w:val="20"/>
          <w:szCs w:val="20"/>
        </w:rPr>
      </w:pPr>
      <w:proofErr w:type="gramStart"/>
      <w:r w:rsidRPr="00E67C05">
        <w:rPr>
          <w:rFonts w:ascii="Source Sans Pro" w:hAnsi="Source Sans Pro"/>
          <w:sz w:val="20"/>
          <w:szCs w:val="20"/>
        </w:rPr>
        <w:t>formations</w:t>
      </w:r>
      <w:proofErr w:type="gramEnd"/>
      <w:r w:rsidRPr="00E67C05">
        <w:rPr>
          <w:rFonts w:ascii="Source Sans Pro" w:hAnsi="Source Sans Pro"/>
          <w:sz w:val="20"/>
          <w:szCs w:val="20"/>
        </w:rPr>
        <w:t xml:space="preserve"> éligibles : formations directement liées à l’emploi en évolution (certifications techniques, spécialisations, perfectionnement), inscrites au RNCP ou au Répertoire Spécifique ;</w:t>
      </w:r>
    </w:p>
    <w:p w14:paraId="5AD36A52" w14:textId="77777777" w:rsidR="00E67C05" w:rsidRPr="00E67C05" w:rsidRDefault="00E67C05">
      <w:pPr>
        <w:numPr>
          <w:ilvl w:val="0"/>
          <w:numId w:val="63"/>
        </w:numPr>
        <w:spacing w:after="0"/>
        <w:jc w:val="both"/>
        <w:rPr>
          <w:rFonts w:ascii="Source Sans Pro" w:hAnsi="Source Sans Pro"/>
          <w:sz w:val="20"/>
          <w:szCs w:val="20"/>
        </w:rPr>
      </w:pPr>
      <w:proofErr w:type="gramStart"/>
      <w:r w:rsidRPr="00E67C05">
        <w:rPr>
          <w:rFonts w:ascii="Source Sans Pro" w:hAnsi="Source Sans Pro"/>
          <w:sz w:val="20"/>
          <w:szCs w:val="20"/>
        </w:rPr>
        <w:t>l’abondement</w:t>
      </w:r>
      <w:proofErr w:type="gramEnd"/>
      <w:r w:rsidRPr="00E67C05">
        <w:rPr>
          <w:rFonts w:ascii="Source Sans Pro" w:hAnsi="Source Sans Pro"/>
          <w:sz w:val="20"/>
          <w:szCs w:val="20"/>
        </w:rPr>
        <w:t xml:space="preserve"> ne peut être mobilisé qu’après utilisation du solde CPF disponible du collaborateur.</w:t>
      </w:r>
    </w:p>
    <w:p w14:paraId="7BA2C4A5" w14:textId="77777777" w:rsidR="00E67C05" w:rsidRPr="00E67C05" w:rsidRDefault="00E67C05">
      <w:pPr>
        <w:numPr>
          <w:ilvl w:val="0"/>
          <w:numId w:val="63"/>
        </w:numPr>
        <w:spacing w:after="0"/>
        <w:jc w:val="both"/>
        <w:rPr>
          <w:rFonts w:ascii="Source Sans Pro" w:hAnsi="Source Sans Pro"/>
          <w:sz w:val="20"/>
          <w:szCs w:val="20"/>
        </w:rPr>
      </w:pPr>
      <w:r w:rsidRPr="00E67C05">
        <w:rPr>
          <w:rFonts w:ascii="Source Sans Pro" w:hAnsi="Source Sans Pro"/>
          <w:sz w:val="20"/>
          <w:szCs w:val="20"/>
        </w:rPr>
        <w:t xml:space="preserve">La demande est instruite par le service formation après avis du manager. La réponse est notifiée dans </w:t>
      </w:r>
      <w:proofErr w:type="gramStart"/>
      <w:r w:rsidRPr="00E67C05">
        <w:rPr>
          <w:rFonts w:ascii="Source Sans Pro" w:hAnsi="Source Sans Pro"/>
          <w:sz w:val="20"/>
          <w:szCs w:val="20"/>
        </w:rPr>
        <w:t>un délai de 30 jours ouvrés</w:t>
      </w:r>
      <w:proofErr w:type="gramEnd"/>
      <w:r w:rsidRPr="00E67C05">
        <w:rPr>
          <w:rFonts w:ascii="Source Sans Pro" w:hAnsi="Source Sans Pro"/>
          <w:sz w:val="20"/>
          <w:szCs w:val="20"/>
        </w:rPr>
        <w:t xml:space="preserve"> à compter de la demande complète.</w:t>
      </w:r>
    </w:p>
    <w:p w14:paraId="2C30A49F" w14:textId="77777777" w:rsidR="00E67C05" w:rsidRDefault="00E67C05" w:rsidP="005159AA">
      <w:pPr>
        <w:spacing w:after="0"/>
        <w:jc w:val="both"/>
        <w:rPr>
          <w:rFonts w:ascii="Source Sans Pro" w:hAnsi="Source Sans Pro"/>
          <w:sz w:val="20"/>
          <w:szCs w:val="20"/>
        </w:rPr>
      </w:pPr>
    </w:p>
    <w:p w14:paraId="616B022C" w14:textId="77777777" w:rsidR="005159AA" w:rsidRPr="005159AA" w:rsidRDefault="005159AA" w:rsidP="00AE5322"/>
    <w:p w14:paraId="0C521220" w14:textId="1818C1B8" w:rsidR="005C597D" w:rsidRPr="00E76810" w:rsidRDefault="002F4C6A">
      <w:pPr>
        <w:pStyle w:val="Sous-titre"/>
        <w:numPr>
          <w:ilvl w:val="0"/>
          <w:numId w:val="47"/>
        </w:numPr>
      </w:pPr>
      <w:bookmarkStart w:id="111" w:name="_Toc230175914"/>
      <w:r>
        <w:t>Adaptation des compétences via le plan de formation</w:t>
      </w:r>
      <w:bookmarkEnd w:id="111"/>
      <w:r>
        <w:t xml:space="preserve"> </w:t>
      </w:r>
    </w:p>
    <w:p w14:paraId="467EB137" w14:textId="7B1AD642" w:rsidR="005C597D" w:rsidRPr="00E76810" w:rsidRDefault="005C597D" w:rsidP="005179FE">
      <w:pPr>
        <w:spacing w:after="0"/>
        <w:jc w:val="both"/>
        <w:rPr>
          <w:rFonts w:ascii="Source Sans Pro" w:hAnsi="Source Sans Pro"/>
          <w:sz w:val="20"/>
          <w:szCs w:val="20"/>
        </w:rPr>
      </w:pPr>
    </w:p>
    <w:p w14:paraId="736597A7" w14:textId="3CC6088A" w:rsidR="002F4C6A" w:rsidRPr="002F4C6A" w:rsidRDefault="002F4C6A" w:rsidP="002F4C6A">
      <w:pPr>
        <w:spacing w:after="0"/>
        <w:jc w:val="both"/>
        <w:rPr>
          <w:rFonts w:ascii="Source Sans Pro" w:hAnsi="Source Sans Pro"/>
          <w:sz w:val="20"/>
          <w:szCs w:val="20"/>
        </w:rPr>
      </w:pPr>
      <w:r w:rsidRPr="002F4C6A">
        <w:rPr>
          <w:rFonts w:ascii="Source Sans Pro" w:hAnsi="Source Sans Pro"/>
          <w:sz w:val="20"/>
          <w:szCs w:val="20"/>
        </w:rPr>
        <w:t>En complément, les collaborateurs occupant un emploi en évolution peuvent bénéficier d’actions de formation inscrites au plan de formation de l’Entreprise, spécifiquement dédiées à l’adaptation des compétences aux évolutions de leur emploi.</w:t>
      </w:r>
    </w:p>
    <w:p w14:paraId="1B77C88C" w14:textId="77777777" w:rsidR="002F4C6A" w:rsidRPr="002F4C6A" w:rsidRDefault="002F4C6A" w:rsidP="002F4C6A">
      <w:pPr>
        <w:spacing w:after="0"/>
        <w:jc w:val="both"/>
        <w:rPr>
          <w:rFonts w:ascii="Source Sans Pro" w:hAnsi="Source Sans Pro"/>
          <w:sz w:val="20"/>
          <w:szCs w:val="20"/>
        </w:rPr>
      </w:pPr>
    </w:p>
    <w:p w14:paraId="060EAA44" w14:textId="18681F18" w:rsidR="002F4C6A" w:rsidRDefault="002F4C6A" w:rsidP="002F4C6A">
      <w:pPr>
        <w:spacing w:after="0"/>
        <w:jc w:val="both"/>
        <w:rPr>
          <w:rFonts w:ascii="Source Sans Pro" w:hAnsi="Source Sans Pro"/>
          <w:sz w:val="20"/>
          <w:szCs w:val="20"/>
        </w:rPr>
      </w:pPr>
      <w:r w:rsidRPr="002F4C6A">
        <w:rPr>
          <w:rFonts w:ascii="Source Sans Pro" w:hAnsi="Source Sans Pro"/>
          <w:sz w:val="20"/>
          <w:szCs w:val="20"/>
        </w:rPr>
        <w:t>Ces actions visent en priorité le renforcement des compétences jugées stratégiques pour l</w:t>
      </w:r>
      <w:r w:rsidR="00E079C1">
        <w:rPr>
          <w:rFonts w:ascii="Source Sans Pro" w:hAnsi="Source Sans Pro"/>
          <w:sz w:val="20"/>
          <w:szCs w:val="20"/>
        </w:rPr>
        <w:t xml:space="preserve">a </w:t>
      </w:r>
      <w:proofErr w:type="gramStart"/>
      <w:r w:rsidR="00E079C1">
        <w:rPr>
          <w:rFonts w:ascii="Source Sans Pro" w:hAnsi="Source Sans Pro"/>
          <w:sz w:val="20"/>
          <w:szCs w:val="20"/>
        </w:rPr>
        <w:t xml:space="preserve">Société </w:t>
      </w:r>
      <w:r w:rsidRPr="002F4C6A">
        <w:rPr>
          <w:rFonts w:ascii="Source Sans Pro" w:hAnsi="Source Sans Pro"/>
          <w:sz w:val="20"/>
          <w:szCs w:val="20"/>
        </w:rPr>
        <w:t xml:space="preserve"> (</w:t>
      </w:r>
      <w:proofErr w:type="gramEnd"/>
      <w:r w:rsidRPr="002F4C6A">
        <w:rPr>
          <w:rFonts w:ascii="Source Sans Pro" w:hAnsi="Source Sans Pro"/>
          <w:sz w:val="20"/>
          <w:szCs w:val="20"/>
        </w:rPr>
        <w:t>compétences techniques, transverses ou comportementales) au regard des transformations identifiées, y compris celles liées au développement des usages de l’intelligence artificielle et des nouvelles technologies. Elles sont financées sur le budget formation de l’Entreprise, dans la limite des enveloppes définies chaque année et des priorités arrêtées dans le cadre du dialogue social sur la politique de format</w:t>
      </w:r>
      <w:r>
        <w:rPr>
          <w:rFonts w:ascii="Source Sans Pro" w:hAnsi="Source Sans Pro"/>
          <w:sz w:val="20"/>
          <w:szCs w:val="20"/>
        </w:rPr>
        <w:t xml:space="preserve">ion. </w:t>
      </w:r>
    </w:p>
    <w:p w14:paraId="0CA6CA8E" w14:textId="77777777" w:rsidR="002F4C6A" w:rsidRDefault="002F4C6A" w:rsidP="002F4C6A">
      <w:pPr>
        <w:spacing w:after="0"/>
        <w:jc w:val="both"/>
        <w:rPr>
          <w:rFonts w:ascii="Source Sans Pro" w:hAnsi="Source Sans Pro"/>
          <w:sz w:val="20"/>
          <w:szCs w:val="20"/>
        </w:rPr>
      </w:pPr>
    </w:p>
    <w:p w14:paraId="11321134" w14:textId="77777777" w:rsidR="005C597D" w:rsidRPr="00E76810" w:rsidRDefault="005C597D" w:rsidP="005179FE">
      <w:pPr>
        <w:spacing w:after="0"/>
        <w:jc w:val="both"/>
        <w:rPr>
          <w:rFonts w:ascii="Source Sans Pro" w:hAnsi="Source Sans Pro"/>
          <w:sz w:val="20"/>
          <w:szCs w:val="20"/>
        </w:rPr>
      </w:pPr>
    </w:p>
    <w:p w14:paraId="27F2306A" w14:textId="3C883BC7" w:rsidR="005C2CEE" w:rsidRPr="00E76810" w:rsidRDefault="003E1FD8">
      <w:pPr>
        <w:pStyle w:val="Sous-titre"/>
        <w:numPr>
          <w:ilvl w:val="0"/>
          <w:numId w:val="47"/>
        </w:numPr>
      </w:pPr>
      <w:bookmarkStart w:id="112" w:name="_Toc230175915"/>
      <w:r w:rsidRPr="00E76810">
        <w:t>Accompagnement renforcé à la VAE/VAP</w:t>
      </w:r>
      <w:bookmarkEnd w:id="112"/>
    </w:p>
    <w:p w14:paraId="11381173" w14:textId="77777777" w:rsidR="005C2CEE" w:rsidRPr="00E76810" w:rsidRDefault="005C2CEE" w:rsidP="005179FE">
      <w:pPr>
        <w:spacing w:after="0"/>
        <w:jc w:val="both"/>
        <w:rPr>
          <w:rFonts w:ascii="Source Sans Pro" w:hAnsi="Source Sans Pro"/>
          <w:sz w:val="20"/>
          <w:szCs w:val="20"/>
        </w:rPr>
      </w:pPr>
    </w:p>
    <w:p w14:paraId="22CF5913" w14:textId="77777777" w:rsidR="00F508DB" w:rsidRPr="00E76810" w:rsidRDefault="00F508DB" w:rsidP="005179FE">
      <w:pPr>
        <w:spacing w:after="0"/>
        <w:jc w:val="both"/>
        <w:rPr>
          <w:rFonts w:ascii="Source Sans Pro" w:hAnsi="Source Sans Pro"/>
          <w:sz w:val="20"/>
          <w:szCs w:val="20"/>
        </w:rPr>
      </w:pPr>
      <w:r w:rsidRPr="00E76810">
        <w:rPr>
          <w:rFonts w:ascii="Source Sans Pro" w:hAnsi="Source Sans Pro"/>
          <w:sz w:val="20"/>
          <w:szCs w:val="20"/>
        </w:rPr>
        <w:t>Pour les emplois en évolution, la Validation des Acquis de l’Expérience (VAE) et, le cas échéant, la Validation des Acquis Professionnels (VAP), constituent des leviers de reconnaissance et de sécurisation des parcours : elles permettent de transformer une expérience acquise dans un contexte changeant soit en certification reconnue, soit en accès à une formation qui aurait exigé un diplôme préalable. La VAE a pour objet d’obtenir tout ou partie d’un diplôme, titre ou certificat inscrit au RNCP à partir de l’expérience, tandis que la VAP permet d’être admis dans une formation (notamment universitaire) en faisant reconnaître que l’expérience professionnelle compense l’absence de diplôme requis, sans délivrance de diplôme en elle</w:t>
      </w:r>
      <w:r w:rsidRPr="00E76810">
        <w:rPr>
          <w:rFonts w:ascii="Cambria Math" w:hAnsi="Cambria Math" w:cs="Cambria Math"/>
          <w:sz w:val="20"/>
          <w:szCs w:val="20"/>
        </w:rPr>
        <w:t>‑</w:t>
      </w:r>
      <w:r w:rsidRPr="00E76810">
        <w:rPr>
          <w:rFonts w:ascii="Source Sans Pro" w:hAnsi="Source Sans Pro"/>
          <w:sz w:val="20"/>
          <w:szCs w:val="20"/>
        </w:rPr>
        <w:t>même.</w:t>
      </w:r>
    </w:p>
    <w:p w14:paraId="0798F610" w14:textId="77777777" w:rsidR="00F508DB" w:rsidRPr="00E76810" w:rsidRDefault="00F508DB" w:rsidP="005179FE">
      <w:pPr>
        <w:spacing w:after="0"/>
        <w:jc w:val="both"/>
        <w:rPr>
          <w:rFonts w:ascii="Source Sans Pro" w:hAnsi="Source Sans Pro"/>
          <w:sz w:val="20"/>
          <w:szCs w:val="20"/>
        </w:rPr>
      </w:pPr>
    </w:p>
    <w:p w14:paraId="12247438" w14:textId="77777777" w:rsidR="00F508DB" w:rsidRPr="00E76810" w:rsidRDefault="00F508DB" w:rsidP="005179FE">
      <w:pPr>
        <w:spacing w:after="0"/>
        <w:jc w:val="both"/>
        <w:rPr>
          <w:rFonts w:ascii="Source Sans Pro" w:hAnsi="Source Sans Pro"/>
          <w:sz w:val="20"/>
          <w:szCs w:val="20"/>
        </w:rPr>
      </w:pPr>
      <w:r w:rsidRPr="00E76810">
        <w:rPr>
          <w:rFonts w:ascii="Source Sans Pro" w:hAnsi="Source Sans Pro"/>
          <w:sz w:val="20"/>
          <w:szCs w:val="20"/>
        </w:rPr>
        <w:t>Les collaborateurs occupant un emploi en évolution peuvent bénéficier, pour ces deux démarches, d’un accompagnement renforcé comprenant les avantages conventionnels suivants, en sus du droit commun :</w:t>
      </w:r>
    </w:p>
    <w:p w14:paraId="1B8B48DC" w14:textId="77777777" w:rsidR="00F508DB" w:rsidRPr="00E76810" w:rsidRDefault="00F508DB" w:rsidP="005179FE">
      <w:pPr>
        <w:spacing w:after="0"/>
        <w:jc w:val="both"/>
        <w:rPr>
          <w:rFonts w:ascii="Source Sans Pro" w:hAnsi="Source Sans Pro"/>
          <w:sz w:val="20"/>
          <w:szCs w:val="20"/>
        </w:rPr>
      </w:pPr>
    </w:p>
    <w:p w14:paraId="6EA2213C" w14:textId="77777777" w:rsidR="002705CB" w:rsidRDefault="00F508DB">
      <w:pPr>
        <w:pStyle w:val="Paragraphedeliste"/>
        <w:numPr>
          <w:ilvl w:val="0"/>
          <w:numId w:val="48"/>
        </w:numPr>
        <w:spacing w:after="0"/>
        <w:jc w:val="both"/>
        <w:rPr>
          <w:rFonts w:ascii="Source Sans Pro" w:hAnsi="Source Sans Pro"/>
          <w:sz w:val="20"/>
          <w:szCs w:val="20"/>
        </w:rPr>
      </w:pPr>
      <w:r w:rsidRPr="002705CB">
        <w:rPr>
          <w:rFonts w:ascii="Source Sans Pro" w:hAnsi="Source Sans Pro"/>
          <w:sz w:val="20"/>
          <w:szCs w:val="20"/>
        </w:rPr>
        <w:t>La désignation d’un référent RH chargé d’aider le collaborateur à choisir la certification ou la formation cible et à constituer son dossier de VAE ou de VAP ;</w:t>
      </w:r>
    </w:p>
    <w:p w14:paraId="31E06BB9" w14:textId="6D7D8933" w:rsidR="002705CB" w:rsidRDefault="00F508DB">
      <w:pPr>
        <w:pStyle w:val="Paragraphedeliste"/>
        <w:numPr>
          <w:ilvl w:val="0"/>
          <w:numId w:val="48"/>
        </w:numPr>
        <w:spacing w:after="0"/>
        <w:jc w:val="both"/>
        <w:rPr>
          <w:rFonts w:ascii="Source Sans Pro" w:hAnsi="Source Sans Pro"/>
          <w:sz w:val="20"/>
          <w:szCs w:val="20"/>
        </w:rPr>
      </w:pPr>
      <w:r w:rsidRPr="002705CB">
        <w:rPr>
          <w:rFonts w:ascii="Source Sans Pro" w:hAnsi="Source Sans Pro"/>
          <w:sz w:val="20"/>
          <w:szCs w:val="20"/>
        </w:rPr>
        <w:t>La prise en charge par l</w:t>
      </w:r>
      <w:r w:rsidR="00E079C1">
        <w:rPr>
          <w:rFonts w:ascii="Source Sans Pro" w:hAnsi="Source Sans Pro"/>
          <w:sz w:val="20"/>
          <w:szCs w:val="20"/>
        </w:rPr>
        <w:t>a Société</w:t>
      </w:r>
      <w:r w:rsidRPr="002705CB">
        <w:rPr>
          <w:rFonts w:ascii="Source Sans Pro" w:hAnsi="Source Sans Pro"/>
          <w:sz w:val="20"/>
          <w:szCs w:val="20"/>
        </w:rPr>
        <w:t xml:space="preserve"> des frais de dossier de VAE/VAP, dans la limite de 1 000 € par projet ;</w:t>
      </w:r>
    </w:p>
    <w:p w14:paraId="3D401F23" w14:textId="09916F47" w:rsidR="00F508DB" w:rsidRPr="002705CB" w:rsidRDefault="00F508DB">
      <w:pPr>
        <w:pStyle w:val="Paragraphedeliste"/>
        <w:numPr>
          <w:ilvl w:val="0"/>
          <w:numId w:val="48"/>
        </w:numPr>
        <w:spacing w:after="0"/>
        <w:jc w:val="both"/>
        <w:rPr>
          <w:rFonts w:ascii="Source Sans Pro" w:hAnsi="Source Sans Pro"/>
          <w:sz w:val="20"/>
          <w:szCs w:val="20"/>
        </w:rPr>
      </w:pPr>
      <w:r w:rsidRPr="002705CB">
        <w:rPr>
          <w:rFonts w:ascii="Source Sans Pro" w:hAnsi="Source Sans Pro"/>
          <w:sz w:val="20"/>
          <w:szCs w:val="20"/>
        </w:rPr>
        <w:t>L’octroi de 2 jours de congé supplémentaires rémunérés pour préparer ou présenter le dossier devant le jury ou l’instance compétente ; pour la VAE, ces 2 jours s’ajoutent au congé légal pour validation des acquis de l’expérience (jusqu’à 48 heures de temps de travail avec maintien de la rémunération), tandis que pour la VAP ils constituent un droit purement conventionnel, aucun congé spécifique n’étant prévu par la loi.</w:t>
      </w:r>
    </w:p>
    <w:p w14:paraId="44706550" w14:textId="77777777" w:rsidR="005C2CEE" w:rsidRPr="00E76810" w:rsidRDefault="005C2CEE" w:rsidP="005179FE">
      <w:pPr>
        <w:spacing w:after="0"/>
        <w:jc w:val="both"/>
        <w:rPr>
          <w:rFonts w:ascii="Source Sans Pro" w:hAnsi="Source Sans Pro"/>
          <w:sz w:val="20"/>
          <w:szCs w:val="20"/>
        </w:rPr>
      </w:pPr>
    </w:p>
    <w:p w14:paraId="58F51529" w14:textId="264EA4F2" w:rsidR="00E00CE5" w:rsidRPr="00E76810" w:rsidRDefault="00E00CE5" w:rsidP="002705CB">
      <w:pPr>
        <w:pStyle w:val="Titre4"/>
      </w:pPr>
      <w:bookmarkStart w:id="113" w:name="_Toc230175916"/>
      <w:r w:rsidRPr="00E76810">
        <w:t>Dispositifs dédiés aux emplois sensibles</w:t>
      </w:r>
      <w:bookmarkEnd w:id="113"/>
    </w:p>
    <w:p w14:paraId="7DB0C5EB" w14:textId="77777777" w:rsidR="004E2685" w:rsidRPr="00E76810" w:rsidRDefault="004E2685" w:rsidP="005179FE">
      <w:pPr>
        <w:spacing w:after="0"/>
        <w:jc w:val="both"/>
        <w:rPr>
          <w:rFonts w:ascii="Source Sans Pro" w:hAnsi="Source Sans Pro"/>
          <w:sz w:val="20"/>
          <w:szCs w:val="20"/>
        </w:rPr>
      </w:pPr>
    </w:p>
    <w:p w14:paraId="01A5CB46" w14:textId="04054D30"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Les emplois sensibles sont des emplois identifiés en décroissance, voire en extinction, à moyen terme au sein d</w:t>
      </w:r>
      <w:r w:rsidR="00B31AF2">
        <w:rPr>
          <w:rFonts w:ascii="Source Sans Pro" w:hAnsi="Source Sans Pro"/>
          <w:sz w:val="20"/>
          <w:szCs w:val="20"/>
        </w:rPr>
        <w:t>e l’UES</w:t>
      </w:r>
      <w:r w:rsidRPr="00E76810">
        <w:rPr>
          <w:rFonts w:ascii="Source Sans Pro" w:hAnsi="Source Sans Pro"/>
          <w:sz w:val="20"/>
          <w:szCs w:val="20"/>
        </w:rPr>
        <w:t>. Les mesures dédiées ont pour objet de favoriser la reconversion, interne ou externe, des collaborateurs concernés, en sécurisant leurs parcours professionnels, tout en permettant à l</w:t>
      </w:r>
      <w:r w:rsidR="00E079C1">
        <w:rPr>
          <w:rFonts w:ascii="Source Sans Pro" w:hAnsi="Source Sans Pro"/>
          <w:sz w:val="20"/>
          <w:szCs w:val="20"/>
        </w:rPr>
        <w:t>a Société</w:t>
      </w:r>
      <w:r w:rsidRPr="00E76810">
        <w:rPr>
          <w:rFonts w:ascii="Source Sans Pro" w:hAnsi="Source Sans Pro"/>
          <w:sz w:val="20"/>
          <w:szCs w:val="20"/>
        </w:rPr>
        <w:t xml:space="preserve"> d’adapter ses emplois et ses compétences à l’évolution de son activité.</w:t>
      </w:r>
    </w:p>
    <w:p w14:paraId="5073FC7E" w14:textId="77777777" w:rsidR="004E2685" w:rsidRPr="00E76810" w:rsidRDefault="004E2685" w:rsidP="005179FE">
      <w:pPr>
        <w:spacing w:after="0"/>
        <w:jc w:val="both"/>
        <w:rPr>
          <w:rFonts w:ascii="Source Sans Pro" w:hAnsi="Source Sans Pro"/>
          <w:sz w:val="20"/>
          <w:szCs w:val="20"/>
        </w:rPr>
      </w:pPr>
    </w:p>
    <w:p w14:paraId="1FE42386" w14:textId="77777777" w:rsidR="00D76129" w:rsidRPr="00D76129" w:rsidRDefault="00D76129">
      <w:pPr>
        <w:pStyle w:val="Paragraphedeliste"/>
        <w:keepNext/>
        <w:keepLines/>
        <w:numPr>
          <w:ilvl w:val="0"/>
          <w:numId w:val="18"/>
        </w:numPr>
        <w:spacing w:before="80" w:after="40"/>
        <w:outlineLvl w:val="3"/>
        <w:rPr>
          <w:rFonts w:ascii="Source Sans Pro" w:eastAsia="Times New Roman" w:hAnsi="Source Sans Pro"/>
          <w:b/>
          <w:iCs/>
          <w:vanish/>
          <w:sz w:val="20"/>
        </w:rPr>
      </w:pPr>
      <w:bookmarkStart w:id="114" w:name="_Toc225867576"/>
      <w:bookmarkStart w:id="115" w:name="_Toc225867752"/>
      <w:bookmarkStart w:id="116" w:name="_Toc225868097"/>
      <w:bookmarkStart w:id="117" w:name="_Toc225868386"/>
      <w:bookmarkStart w:id="118" w:name="_Toc225869887"/>
      <w:bookmarkStart w:id="119" w:name="_Toc225869961"/>
      <w:bookmarkStart w:id="120" w:name="_Toc225870310"/>
      <w:bookmarkStart w:id="121" w:name="_Toc226816304"/>
      <w:bookmarkStart w:id="122" w:name="_Toc227016717"/>
      <w:bookmarkStart w:id="123" w:name="_Toc228402032"/>
      <w:bookmarkStart w:id="124" w:name="_Toc228432846"/>
      <w:bookmarkStart w:id="125" w:name="_Toc230080521"/>
      <w:bookmarkStart w:id="126" w:name="_Toc230081692"/>
      <w:bookmarkStart w:id="127" w:name="_Toc230166996"/>
      <w:bookmarkStart w:id="128" w:name="_Toc230171979"/>
      <w:bookmarkStart w:id="129" w:name="_Toc230172063"/>
      <w:bookmarkStart w:id="130" w:name="_Toc230172173"/>
      <w:bookmarkStart w:id="131" w:name="_Toc230175830"/>
      <w:bookmarkStart w:id="132" w:name="_Toc230175917"/>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AE978F3" w14:textId="77777777" w:rsidR="00D76129" w:rsidRPr="00D76129" w:rsidRDefault="00D76129">
      <w:pPr>
        <w:pStyle w:val="Paragraphedeliste"/>
        <w:keepNext/>
        <w:keepLines/>
        <w:numPr>
          <w:ilvl w:val="0"/>
          <w:numId w:val="18"/>
        </w:numPr>
        <w:spacing w:before="80" w:after="40"/>
        <w:outlineLvl w:val="3"/>
        <w:rPr>
          <w:rFonts w:ascii="Source Sans Pro" w:eastAsia="Times New Roman" w:hAnsi="Source Sans Pro"/>
          <w:b/>
          <w:iCs/>
          <w:vanish/>
          <w:sz w:val="20"/>
        </w:rPr>
      </w:pPr>
      <w:bookmarkStart w:id="133" w:name="_Toc225867577"/>
      <w:bookmarkStart w:id="134" w:name="_Toc225867753"/>
      <w:bookmarkStart w:id="135" w:name="_Toc225868098"/>
      <w:bookmarkStart w:id="136" w:name="_Toc225868387"/>
      <w:bookmarkStart w:id="137" w:name="_Toc225869888"/>
      <w:bookmarkStart w:id="138" w:name="_Toc225869962"/>
      <w:bookmarkStart w:id="139" w:name="_Toc225870311"/>
      <w:bookmarkStart w:id="140" w:name="_Toc226816305"/>
      <w:bookmarkStart w:id="141" w:name="_Toc227016718"/>
      <w:bookmarkStart w:id="142" w:name="_Toc228402033"/>
      <w:bookmarkStart w:id="143" w:name="_Toc228432847"/>
      <w:bookmarkStart w:id="144" w:name="_Toc230080522"/>
      <w:bookmarkStart w:id="145" w:name="_Toc230081693"/>
      <w:bookmarkStart w:id="146" w:name="_Toc230166997"/>
      <w:bookmarkStart w:id="147" w:name="_Toc230171980"/>
      <w:bookmarkStart w:id="148" w:name="_Toc230172064"/>
      <w:bookmarkStart w:id="149" w:name="_Toc230172174"/>
      <w:bookmarkStart w:id="150" w:name="_Toc230175831"/>
      <w:bookmarkStart w:id="151" w:name="_Toc230175918"/>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49D3D7C6" w14:textId="4669BD35" w:rsidR="005649F9" w:rsidRPr="005649F9" w:rsidRDefault="005649F9">
      <w:pPr>
        <w:pStyle w:val="Paragraphedeliste"/>
        <w:keepNext/>
        <w:keepLines/>
        <w:numPr>
          <w:ilvl w:val="0"/>
          <w:numId w:val="38"/>
        </w:numPr>
        <w:spacing w:before="80" w:after="40"/>
        <w:outlineLvl w:val="3"/>
        <w:rPr>
          <w:rFonts w:ascii="Source Sans Pro" w:eastAsia="Times New Roman" w:hAnsi="Source Sans Pro"/>
          <w:b/>
          <w:iCs/>
          <w:vanish/>
          <w:sz w:val="20"/>
        </w:rPr>
      </w:pPr>
      <w:bookmarkStart w:id="152" w:name="_Toc225868388"/>
      <w:bookmarkStart w:id="153" w:name="_Toc225869889"/>
      <w:bookmarkStart w:id="154" w:name="_Toc225869963"/>
      <w:bookmarkStart w:id="155" w:name="_Toc225870312"/>
      <w:bookmarkStart w:id="156" w:name="_Toc226816306"/>
      <w:bookmarkStart w:id="157" w:name="_Toc227016719"/>
      <w:bookmarkStart w:id="158" w:name="_Toc228402034"/>
      <w:bookmarkStart w:id="159" w:name="_Toc228432848"/>
      <w:bookmarkStart w:id="160" w:name="_Toc230080523"/>
      <w:bookmarkStart w:id="161" w:name="_Toc230081694"/>
      <w:bookmarkStart w:id="162" w:name="_Toc230166998"/>
      <w:bookmarkStart w:id="163" w:name="_Toc230171981"/>
      <w:bookmarkStart w:id="164" w:name="_Toc230172065"/>
      <w:bookmarkStart w:id="165" w:name="_Toc230172175"/>
      <w:bookmarkStart w:id="166" w:name="_Toc230175832"/>
      <w:bookmarkStart w:id="167" w:name="_Toc230175919"/>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0F583804" w14:textId="77777777" w:rsidR="005649F9" w:rsidRPr="005649F9" w:rsidRDefault="005649F9">
      <w:pPr>
        <w:pStyle w:val="Paragraphedeliste"/>
        <w:keepNext/>
        <w:keepLines/>
        <w:numPr>
          <w:ilvl w:val="0"/>
          <w:numId w:val="38"/>
        </w:numPr>
        <w:spacing w:before="80" w:after="40"/>
        <w:outlineLvl w:val="3"/>
        <w:rPr>
          <w:rFonts w:ascii="Source Sans Pro" w:eastAsia="Times New Roman" w:hAnsi="Source Sans Pro"/>
          <w:b/>
          <w:iCs/>
          <w:vanish/>
          <w:sz w:val="20"/>
        </w:rPr>
      </w:pPr>
      <w:bookmarkStart w:id="168" w:name="_Toc225868389"/>
      <w:bookmarkStart w:id="169" w:name="_Toc225869890"/>
      <w:bookmarkStart w:id="170" w:name="_Toc225869964"/>
      <w:bookmarkStart w:id="171" w:name="_Toc225870313"/>
      <w:bookmarkStart w:id="172" w:name="_Toc226816307"/>
      <w:bookmarkStart w:id="173" w:name="_Toc227016720"/>
      <w:bookmarkStart w:id="174" w:name="_Toc228402035"/>
      <w:bookmarkStart w:id="175" w:name="_Toc228432849"/>
      <w:bookmarkStart w:id="176" w:name="_Toc230080524"/>
      <w:bookmarkStart w:id="177" w:name="_Toc230081695"/>
      <w:bookmarkStart w:id="178" w:name="_Toc230166999"/>
      <w:bookmarkStart w:id="179" w:name="_Toc230171982"/>
      <w:bookmarkStart w:id="180" w:name="_Toc230172066"/>
      <w:bookmarkStart w:id="181" w:name="_Toc230172176"/>
      <w:bookmarkStart w:id="182" w:name="_Toc230175833"/>
      <w:bookmarkStart w:id="183" w:name="_Toc230175920"/>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618C663B" w14:textId="77777777" w:rsidR="005649F9" w:rsidRPr="005649F9" w:rsidRDefault="005649F9">
      <w:pPr>
        <w:pStyle w:val="Paragraphedeliste"/>
        <w:keepNext/>
        <w:keepLines/>
        <w:numPr>
          <w:ilvl w:val="0"/>
          <w:numId w:val="38"/>
        </w:numPr>
        <w:spacing w:before="80" w:after="40"/>
        <w:outlineLvl w:val="3"/>
        <w:rPr>
          <w:rFonts w:ascii="Source Sans Pro" w:eastAsia="Times New Roman" w:hAnsi="Source Sans Pro"/>
          <w:b/>
          <w:iCs/>
          <w:vanish/>
          <w:sz w:val="20"/>
        </w:rPr>
      </w:pPr>
      <w:bookmarkStart w:id="184" w:name="_Toc225868390"/>
      <w:bookmarkStart w:id="185" w:name="_Toc225869891"/>
      <w:bookmarkStart w:id="186" w:name="_Toc225869965"/>
      <w:bookmarkStart w:id="187" w:name="_Toc225870314"/>
      <w:bookmarkStart w:id="188" w:name="_Toc226816308"/>
      <w:bookmarkStart w:id="189" w:name="_Toc227016721"/>
      <w:bookmarkStart w:id="190" w:name="_Toc228402036"/>
      <w:bookmarkStart w:id="191" w:name="_Toc228432850"/>
      <w:bookmarkStart w:id="192" w:name="_Toc230080525"/>
      <w:bookmarkStart w:id="193" w:name="_Toc230081696"/>
      <w:bookmarkStart w:id="194" w:name="_Toc230167000"/>
      <w:bookmarkStart w:id="195" w:name="_Toc230171983"/>
      <w:bookmarkStart w:id="196" w:name="_Toc230172067"/>
      <w:bookmarkStart w:id="197" w:name="_Toc230172177"/>
      <w:bookmarkStart w:id="198" w:name="_Toc230175834"/>
      <w:bookmarkStart w:id="199" w:name="_Toc230175921"/>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7D47BB1F" w14:textId="4669BD35" w:rsidR="004E2685" w:rsidRPr="00E76810" w:rsidRDefault="004E2685">
      <w:pPr>
        <w:pStyle w:val="Sous-titre"/>
        <w:numPr>
          <w:ilvl w:val="0"/>
          <w:numId w:val="67"/>
        </w:numPr>
      </w:pPr>
      <w:bookmarkStart w:id="200" w:name="_Toc230175922"/>
      <w:r w:rsidRPr="00E76810">
        <w:t>Bilan de compétences renforcé</w:t>
      </w:r>
      <w:bookmarkEnd w:id="200"/>
    </w:p>
    <w:p w14:paraId="4B72DA53" w14:textId="77777777" w:rsidR="004E2685" w:rsidRPr="00E76810" w:rsidRDefault="004E2685" w:rsidP="005179FE">
      <w:pPr>
        <w:spacing w:after="0"/>
        <w:jc w:val="both"/>
        <w:rPr>
          <w:rFonts w:ascii="Source Sans Pro" w:hAnsi="Source Sans Pro"/>
          <w:sz w:val="20"/>
          <w:szCs w:val="20"/>
        </w:rPr>
      </w:pPr>
    </w:p>
    <w:p w14:paraId="43E29969" w14:textId="0671811D"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Les collaborateurs occupant un emploi sensible peuvent bénéficier, en priorité, d’un bilan de compétences afin de définir un projet de reconversion ou d’évolution vers d’autres emplois, au sein ou en dehors de l’Entreprise.</w:t>
      </w:r>
    </w:p>
    <w:p w14:paraId="67242271" w14:textId="77777777" w:rsidR="004E2685" w:rsidRPr="00E76810" w:rsidRDefault="004E2685" w:rsidP="005179FE">
      <w:pPr>
        <w:spacing w:after="0"/>
        <w:jc w:val="both"/>
        <w:rPr>
          <w:rFonts w:ascii="Source Sans Pro" w:hAnsi="Source Sans Pro"/>
          <w:sz w:val="20"/>
          <w:szCs w:val="20"/>
        </w:rPr>
      </w:pPr>
    </w:p>
    <w:p w14:paraId="704A25F6" w14:textId="77777777"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Dans ce cadre :</w:t>
      </w:r>
    </w:p>
    <w:p w14:paraId="679F3132" w14:textId="77777777" w:rsidR="004E2685" w:rsidRPr="00E76810" w:rsidRDefault="004E2685" w:rsidP="005179FE">
      <w:pPr>
        <w:spacing w:after="0"/>
        <w:jc w:val="both"/>
        <w:rPr>
          <w:rFonts w:ascii="Source Sans Pro" w:hAnsi="Source Sans Pro"/>
          <w:sz w:val="20"/>
          <w:szCs w:val="20"/>
        </w:rPr>
      </w:pPr>
    </w:p>
    <w:p w14:paraId="788E8806" w14:textId="5A6ECE07" w:rsidR="002705CB" w:rsidRDefault="004E2685">
      <w:pPr>
        <w:pStyle w:val="Paragraphedeliste"/>
        <w:numPr>
          <w:ilvl w:val="0"/>
          <w:numId w:val="49"/>
        </w:numPr>
        <w:spacing w:after="0"/>
        <w:jc w:val="both"/>
        <w:rPr>
          <w:rFonts w:ascii="Source Sans Pro" w:hAnsi="Source Sans Pro"/>
          <w:sz w:val="20"/>
          <w:szCs w:val="20"/>
        </w:rPr>
      </w:pPr>
      <w:r w:rsidRPr="002705CB">
        <w:rPr>
          <w:rFonts w:ascii="Source Sans Pro" w:hAnsi="Source Sans Pro"/>
          <w:sz w:val="20"/>
          <w:szCs w:val="20"/>
        </w:rPr>
        <w:t>L</w:t>
      </w:r>
      <w:r w:rsidR="00E079C1">
        <w:rPr>
          <w:rFonts w:ascii="Source Sans Pro" w:hAnsi="Source Sans Pro"/>
          <w:sz w:val="20"/>
          <w:szCs w:val="20"/>
        </w:rPr>
        <w:t>a Société</w:t>
      </w:r>
      <w:r w:rsidRPr="002705CB">
        <w:rPr>
          <w:rFonts w:ascii="Source Sans Pro" w:hAnsi="Source Sans Pro"/>
          <w:sz w:val="20"/>
          <w:szCs w:val="20"/>
        </w:rPr>
        <w:t xml:space="preserve"> prend intégralement en charge le coût du bilan de compétences, dans la limite de 2 </w:t>
      </w:r>
      <w:r w:rsidR="00115650">
        <w:rPr>
          <w:rFonts w:ascii="Source Sans Pro" w:hAnsi="Source Sans Pro"/>
          <w:sz w:val="20"/>
          <w:szCs w:val="20"/>
        </w:rPr>
        <w:t>5</w:t>
      </w:r>
      <w:r w:rsidRPr="002705CB">
        <w:rPr>
          <w:rFonts w:ascii="Source Sans Pro" w:hAnsi="Source Sans Pro"/>
          <w:sz w:val="20"/>
          <w:szCs w:val="20"/>
        </w:rPr>
        <w:t>00 € HT par collaborateur, pour un bilan réalisé sur la durée du présent accord ;</w:t>
      </w:r>
    </w:p>
    <w:p w14:paraId="4D6D6EDC" w14:textId="2963E680" w:rsidR="004E2685" w:rsidRPr="002705CB" w:rsidRDefault="004E2685">
      <w:pPr>
        <w:pStyle w:val="Paragraphedeliste"/>
        <w:numPr>
          <w:ilvl w:val="0"/>
          <w:numId w:val="49"/>
        </w:numPr>
        <w:spacing w:after="0"/>
        <w:jc w:val="both"/>
        <w:rPr>
          <w:rFonts w:ascii="Source Sans Pro" w:hAnsi="Source Sans Pro"/>
          <w:sz w:val="20"/>
          <w:szCs w:val="20"/>
        </w:rPr>
      </w:pPr>
      <w:r w:rsidRPr="002705CB">
        <w:rPr>
          <w:rFonts w:ascii="Source Sans Pro" w:hAnsi="Source Sans Pro"/>
          <w:sz w:val="20"/>
          <w:szCs w:val="20"/>
        </w:rPr>
        <w:t>Le bilan peut se dérouler en tout ou partie sur le temps de travail, dans la limite de 48 heures, avec maintien intégral de la rémunération, dans le respect du cadre légal applicable au bilan de compétences.</w:t>
      </w:r>
    </w:p>
    <w:p w14:paraId="7A42B985" w14:textId="77777777" w:rsidR="004E2685" w:rsidRPr="00E76810" w:rsidRDefault="004E2685" w:rsidP="005179FE">
      <w:pPr>
        <w:spacing w:after="0"/>
        <w:jc w:val="both"/>
        <w:rPr>
          <w:rFonts w:ascii="Source Sans Pro" w:hAnsi="Source Sans Pro"/>
          <w:sz w:val="20"/>
          <w:szCs w:val="20"/>
        </w:rPr>
      </w:pPr>
    </w:p>
    <w:p w14:paraId="6CD42E15" w14:textId="77777777"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Ce bilan a vocation à offrir au collaborateur une analyse structurée de ses compétences, aptitudes et motivations, ainsi qu’une vision claire et réaliste de ses perspectives de reconversion interne ou externe.</w:t>
      </w:r>
    </w:p>
    <w:p w14:paraId="22F8C4C1" w14:textId="77777777" w:rsidR="004E2685" w:rsidRPr="00E76810" w:rsidRDefault="004E2685" w:rsidP="005179FE">
      <w:pPr>
        <w:spacing w:after="0"/>
        <w:jc w:val="both"/>
        <w:rPr>
          <w:rFonts w:ascii="Source Sans Pro" w:hAnsi="Source Sans Pro"/>
          <w:sz w:val="20"/>
          <w:szCs w:val="20"/>
        </w:rPr>
      </w:pPr>
    </w:p>
    <w:p w14:paraId="28B45E10" w14:textId="61295CF7" w:rsidR="002353FE" w:rsidRPr="00AC54A4" w:rsidRDefault="002353FE">
      <w:pPr>
        <w:pStyle w:val="Sous-titre"/>
        <w:rPr>
          <w:bCs/>
        </w:rPr>
      </w:pPr>
      <w:bookmarkStart w:id="201" w:name="_Toc230175923"/>
      <w:r w:rsidRPr="00AC54A4">
        <w:rPr>
          <w:bCs/>
        </w:rPr>
        <w:t>Abondement du CPF ou parcours de reconversion financé</w:t>
      </w:r>
      <w:r w:rsidR="00D83978" w:rsidRPr="00AC54A4">
        <w:rPr>
          <w:bCs/>
        </w:rPr>
        <w:t xml:space="preserve"> en partie</w:t>
      </w:r>
      <w:r w:rsidRPr="00AC54A4">
        <w:rPr>
          <w:bCs/>
        </w:rPr>
        <w:t xml:space="preserve"> par l’OPCO</w:t>
      </w:r>
      <w:bookmarkEnd w:id="201"/>
    </w:p>
    <w:p w14:paraId="06BF04A2" w14:textId="77777777" w:rsidR="002353FE" w:rsidRPr="006C66BB" w:rsidRDefault="002353FE" w:rsidP="006C66BB">
      <w:pPr>
        <w:spacing w:after="0"/>
        <w:jc w:val="both"/>
        <w:rPr>
          <w:rFonts w:ascii="Source Sans Pro" w:hAnsi="Source Sans Pro"/>
          <w:sz w:val="20"/>
          <w:szCs w:val="20"/>
        </w:rPr>
      </w:pPr>
    </w:p>
    <w:p w14:paraId="519D6C19" w14:textId="67E2C718" w:rsidR="002353FE" w:rsidRPr="006C66BB" w:rsidRDefault="002353FE" w:rsidP="006C66BB">
      <w:pPr>
        <w:spacing w:after="0"/>
        <w:jc w:val="both"/>
        <w:rPr>
          <w:rFonts w:ascii="Source Sans Pro" w:hAnsi="Source Sans Pro"/>
          <w:sz w:val="20"/>
          <w:szCs w:val="20"/>
        </w:rPr>
      </w:pPr>
      <w:r w:rsidRPr="006C66BB">
        <w:rPr>
          <w:rFonts w:ascii="Source Sans Pro" w:hAnsi="Source Sans Pro"/>
          <w:sz w:val="20"/>
          <w:szCs w:val="20"/>
        </w:rPr>
        <w:t>Afin de favoriser la reconversion des collaborateurs occupant un emploi sensible vers un emploi présentant des perspectives plus durables, au sein ou en dehors de l’UES, l</w:t>
      </w:r>
      <w:r w:rsidR="00E079C1">
        <w:rPr>
          <w:rFonts w:ascii="Source Sans Pro" w:hAnsi="Source Sans Pro"/>
          <w:sz w:val="20"/>
          <w:szCs w:val="20"/>
        </w:rPr>
        <w:t>a Société</w:t>
      </w:r>
      <w:r w:rsidRPr="006C66BB">
        <w:rPr>
          <w:rFonts w:ascii="Source Sans Pro" w:hAnsi="Source Sans Pro"/>
          <w:sz w:val="20"/>
          <w:szCs w:val="20"/>
        </w:rPr>
        <w:t xml:space="preserve"> peut soutenir la mise en œuvre d’un parcours de développement ou de reconversion professionnelle.</w:t>
      </w:r>
    </w:p>
    <w:p w14:paraId="1F48CC15" w14:textId="77777777" w:rsidR="002353FE" w:rsidRPr="006C66BB" w:rsidRDefault="002353FE" w:rsidP="006C66BB">
      <w:pPr>
        <w:spacing w:after="0"/>
        <w:jc w:val="both"/>
        <w:rPr>
          <w:rFonts w:ascii="Source Sans Pro" w:hAnsi="Source Sans Pro"/>
          <w:sz w:val="20"/>
          <w:szCs w:val="20"/>
        </w:rPr>
      </w:pPr>
    </w:p>
    <w:p w14:paraId="46CA02AB" w14:textId="77777777" w:rsidR="002353FE" w:rsidRPr="006C66BB" w:rsidRDefault="002353FE" w:rsidP="006C66BB">
      <w:pPr>
        <w:spacing w:after="0"/>
        <w:jc w:val="both"/>
        <w:rPr>
          <w:rFonts w:ascii="Source Sans Pro" w:hAnsi="Source Sans Pro"/>
          <w:sz w:val="20"/>
          <w:szCs w:val="20"/>
        </w:rPr>
      </w:pPr>
      <w:r w:rsidRPr="006C66BB">
        <w:rPr>
          <w:rFonts w:ascii="Source Sans Pro" w:hAnsi="Source Sans Pro"/>
          <w:sz w:val="20"/>
          <w:szCs w:val="20"/>
        </w:rPr>
        <w:t>Dans ce cadre, le collaborateur peut bénéficier, selon la nature du projet retenu :</w:t>
      </w:r>
    </w:p>
    <w:p w14:paraId="4ED52712" w14:textId="77777777" w:rsidR="002353FE" w:rsidRPr="006C66BB" w:rsidRDefault="002353FE" w:rsidP="006C66BB">
      <w:pPr>
        <w:spacing w:after="0"/>
        <w:jc w:val="both"/>
        <w:rPr>
          <w:rFonts w:ascii="Source Sans Pro" w:hAnsi="Source Sans Pro"/>
          <w:sz w:val="20"/>
          <w:szCs w:val="20"/>
        </w:rPr>
      </w:pPr>
    </w:p>
    <w:p w14:paraId="139E45F0" w14:textId="5C61F62F" w:rsidR="002353FE" w:rsidRDefault="002353FE">
      <w:pPr>
        <w:pStyle w:val="Paragraphedeliste"/>
        <w:numPr>
          <w:ilvl w:val="0"/>
          <w:numId w:val="49"/>
        </w:numPr>
        <w:spacing w:after="0"/>
        <w:jc w:val="both"/>
        <w:rPr>
          <w:rFonts w:ascii="Source Sans Pro" w:hAnsi="Source Sans Pro"/>
          <w:sz w:val="20"/>
          <w:szCs w:val="20"/>
        </w:rPr>
      </w:pPr>
      <w:proofErr w:type="gramStart"/>
      <w:r w:rsidRPr="006C66BB">
        <w:rPr>
          <w:rFonts w:ascii="Source Sans Pro" w:hAnsi="Source Sans Pro"/>
          <w:sz w:val="20"/>
          <w:szCs w:val="20"/>
        </w:rPr>
        <w:t>soit</w:t>
      </w:r>
      <w:proofErr w:type="gramEnd"/>
      <w:r w:rsidRPr="006C66BB">
        <w:rPr>
          <w:rFonts w:ascii="Source Sans Pro" w:hAnsi="Source Sans Pro"/>
          <w:sz w:val="20"/>
          <w:szCs w:val="20"/>
        </w:rPr>
        <w:t xml:space="preserve"> d’un abondement du Compte Personnel de Formation (CPF) dans la limite de </w:t>
      </w:r>
      <w:r w:rsidR="006648B7">
        <w:rPr>
          <w:rFonts w:ascii="Source Sans Pro" w:hAnsi="Source Sans Pro"/>
          <w:sz w:val="20"/>
          <w:szCs w:val="20"/>
        </w:rPr>
        <w:t>1</w:t>
      </w:r>
      <w:r w:rsidRPr="006C66BB">
        <w:rPr>
          <w:rFonts w:ascii="Source Sans Pro" w:hAnsi="Source Sans Pro"/>
          <w:sz w:val="20"/>
          <w:szCs w:val="20"/>
        </w:rPr>
        <w:t xml:space="preserve"> 500 € par collaborateur, mobilisable dans la limite d’une enveloppe annuelle de </w:t>
      </w:r>
      <w:r w:rsidR="006648B7">
        <w:rPr>
          <w:rFonts w:ascii="Source Sans Pro" w:hAnsi="Source Sans Pro"/>
          <w:sz w:val="20"/>
          <w:szCs w:val="20"/>
        </w:rPr>
        <w:t>12</w:t>
      </w:r>
      <w:r w:rsidRPr="006C66BB">
        <w:rPr>
          <w:rFonts w:ascii="Source Sans Pro" w:hAnsi="Source Sans Pro"/>
          <w:sz w:val="20"/>
          <w:szCs w:val="20"/>
        </w:rPr>
        <w:t xml:space="preserve"> 000 € ;</w:t>
      </w:r>
    </w:p>
    <w:p w14:paraId="156B8C88" w14:textId="6A77DE76" w:rsidR="002353FE" w:rsidRPr="006C66BB" w:rsidRDefault="002353FE">
      <w:pPr>
        <w:pStyle w:val="Paragraphedeliste"/>
        <w:numPr>
          <w:ilvl w:val="0"/>
          <w:numId w:val="49"/>
        </w:numPr>
        <w:spacing w:after="0"/>
        <w:jc w:val="both"/>
        <w:rPr>
          <w:rFonts w:ascii="Source Sans Pro" w:hAnsi="Source Sans Pro"/>
          <w:sz w:val="20"/>
          <w:szCs w:val="20"/>
        </w:rPr>
      </w:pPr>
      <w:proofErr w:type="gramStart"/>
      <w:r w:rsidRPr="006C66BB">
        <w:rPr>
          <w:rFonts w:ascii="Source Sans Pro" w:hAnsi="Source Sans Pro"/>
          <w:sz w:val="20"/>
          <w:szCs w:val="20"/>
        </w:rPr>
        <w:t>soit</w:t>
      </w:r>
      <w:proofErr w:type="gramEnd"/>
      <w:r w:rsidRPr="006C66BB">
        <w:rPr>
          <w:rFonts w:ascii="Source Sans Pro" w:hAnsi="Source Sans Pro"/>
          <w:sz w:val="20"/>
          <w:szCs w:val="20"/>
        </w:rPr>
        <w:t xml:space="preserve"> d’un parcours de reconversion financé en tout ou partie par l’OPCO compétent, sous réserve des conditions d’éligibilité applicables et de l’acceptation du dossier par l’organisme concerné.</w:t>
      </w:r>
    </w:p>
    <w:p w14:paraId="59FB0111" w14:textId="77777777" w:rsidR="002353FE" w:rsidRPr="006C66BB" w:rsidRDefault="002353FE" w:rsidP="006C66BB">
      <w:pPr>
        <w:spacing w:after="0"/>
        <w:jc w:val="both"/>
        <w:rPr>
          <w:rFonts w:ascii="Source Sans Pro" w:hAnsi="Source Sans Pro"/>
          <w:sz w:val="20"/>
          <w:szCs w:val="20"/>
        </w:rPr>
      </w:pPr>
    </w:p>
    <w:p w14:paraId="3F9683FF" w14:textId="0D64C3D8" w:rsidR="002353FE" w:rsidRDefault="002353FE" w:rsidP="002353FE">
      <w:pPr>
        <w:spacing w:after="0"/>
        <w:jc w:val="both"/>
        <w:rPr>
          <w:rFonts w:ascii="Source Sans Pro" w:hAnsi="Source Sans Pro"/>
          <w:sz w:val="20"/>
          <w:szCs w:val="20"/>
        </w:rPr>
      </w:pPr>
      <w:r w:rsidRPr="006C66BB">
        <w:rPr>
          <w:rFonts w:ascii="Source Sans Pro" w:hAnsi="Source Sans Pro"/>
          <w:sz w:val="20"/>
          <w:szCs w:val="20"/>
        </w:rPr>
        <w:t>Les demandes sont examinées par la Direction des Ressources Humaines au regard de la cohérence du projet professionnel du collaborateur, des perspectives d’emploi identifiées et des capacités budgétaires annuelles.</w:t>
      </w:r>
    </w:p>
    <w:p w14:paraId="109AA0B4" w14:textId="77777777" w:rsidR="002353FE" w:rsidRPr="00013854" w:rsidRDefault="002353FE" w:rsidP="006C66BB">
      <w:pPr>
        <w:spacing w:after="0"/>
        <w:jc w:val="both"/>
        <w:rPr>
          <w:szCs w:val="20"/>
        </w:rPr>
      </w:pPr>
    </w:p>
    <w:p w14:paraId="48178D68" w14:textId="045AC140" w:rsidR="00115650" w:rsidRDefault="00115650">
      <w:pPr>
        <w:pStyle w:val="Sous-titre"/>
      </w:pPr>
      <w:bookmarkStart w:id="202" w:name="_Toc230175924"/>
      <w:r>
        <w:t>CPF de transition professionnelle</w:t>
      </w:r>
      <w:bookmarkEnd w:id="202"/>
      <w:r>
        <w:t xml:space="preserve"> </w:t>
      </w:r>
    </w:p>
    <w:p w14:paraId="2D92614C" w14:textId="77777777" w:rsidR="00115650" w:rsidRPr="00E222B1" w:rsidRDefault="00115650" w:rsidP="00E222B1">
      <w:pPr>
        <w:spacing w:after="0"/>
        <w:jc w:val="both"/>
        <w:rPr>
          <w:rFonts w:ascii="Source Sans Pro" w:hAnsi="Source Sans Pro"/>
          <w:sz w:val="20"/>
          <w:szCs w:val="20"/>
        </w:rPr>
      </w:pPr>
    </w:p>
    <w:p w14:paraId="7BDCFA9B" w14:textId="352E4683" w:rsidR="00115650" w:rsidRPr="00E222B1" w:rsidRDefault="00115650" w:rsidP="00E222B1">
      <w:pPr>
        <w:spacing w:after="0"/>
        <w:jc w:val="both"/>
        <w:rPr>
          <w:rFonts w:ascii="Source Sans Pro" w:hAnsi="Source Sans Pro"/>
          <w:sz w:val="20"/>
          <w:szCs w:val="20"/>
        </w:rPr>
      </w:pPr>
      <w:r w:rsidRPr="00E222B1">
        <w:rPr>
          <w:rFonts w:ascii="Source Sans Pro" w:hAnsi="Source Sans Pro"/>
          <w:sz w:val="20"/>
          <w:szCs w:val="20"/>
        </w:rPr>
        <w:t>Pour les collaborateurs occupant un emploi classé comme sensible dans la cartographie GEPP, l</w:t>
      </w:r>
      <w:r w:rsidR="00E079C1">
        <w:rPr>
          <w:rFonts w:ascii="Source Sans Pro" w:hAnsi="Source Sans Pro"/>
          <w:sz w:val="20"/>
          <w:szCs w:val="20"/>
        </w:rPr>
        <w:t>a Société</w:t>
      </w:r>
      <w:r w:rsidRPr="00E222B1">
        <w:rPr>
          <w:rFonts w:ascii="Source Sans Pro" w:hAnsi="Source Sans Pro"/>
          <w:sz w:val="20"/>
          <w:szCs w:val="20"/>
        </w:rPr>
        <w:t xml:space="preserve"> reconnaît que le Projet de Transition Professionnelle (PTP), modalité particulière du CPF, peut constituer un levier pertinent de reconversion vers un autre emploi, au sein ou en dehors de l’UES</w:t>
      </w:r>
      <w:r w:rsidR="007A107E">
        <w:rPr>
          <w:rFonts w:ascii="Source Sans Pro" w:hAnsi="Source Sans Pro"/>
          <w:sz w:val="20"/>
          <w:szCs w:val="20"/>
        </w:rPr>
        <w:t xml:space="preserve"> </w:t>
      </w:r>
      <w:r w:rsidR="007A107E" w:rsidRPr="007A107E">
        <w:rPr>
          <w:rFonts w:ascii="Source Sans Pro" w:hAnsi="Source Sans Pro"/>
          <w:sz w:val="20"/>
          <w:szCs w:val="20"/>
        </w:rPr>
        <w:t>et en particulier vers des emplois en tension identifiés comme porteurs de perspectives d’évolution professionnelle</w:t>
      </w:r>
      <w:r w:rsidR="007A107E">
        <w:rPr>
          <w:rFonts w:ascii="Source Sans Pro" w:hAnsi="Source Sans Pro"/>
          <w:sz w:val="20"/>
          <w:szCs w:val="20"/>
        </w:rPr>
        <w:t>.</w:t>
      </w:r>
    </w:p>
    <w:p w14:paraId="67870D1C" w14:textId="77777777" w:rsidR="00115650" w:rsidRPr="00E222B1" w:rsidRDefault="00115650" w:rsidP="00E222B1">
      <w:pPr>
        <w:spacing w:after="0"/>
        <w:jc w:val="both"/>
        <w:rPr>
          <w:rFonts w:ascii="Source Sans Pro" w:hAnsi="Source Sans Pro"/>
          <w:sz w:val="20"/>
          <w:szCs w:val="20"/>
        </w:rPr>
      </w:pPr>
    </w:p>
    <w:p w14:paraId="430ECE4D" w14:textId="4B53ED7A" w:rsidR="00115650" w:rsidRPr="00E222B1" w:rsidRDefault="00115650" w:rsidP="00E222B1">
      <w:pPr>
        <w:spacing w:after="0"/>
        <w:jc w:val="both"/>
        <w:rPr>
          <w:rFonts w:ascii="Source Sans Pro" w:hAnsi="Source Sans Pro"/>
          <w:sz w:val="20"/>
          <w:szCs w:val="20"/>
        </w:rPr>
      </w:pPr>
      <w:r w:rsidRPr="00E222B1">
        <w:rPr>
          <w:rFonts w:ascii="Source Sans Pro" w:hAnsi="Source Sans Pro"/>
          <w:sz w:val="20"/>
          <w:szCs w:val="20"/>
        </w:rPr>
        <w:t>Dans ce cadre, l</w:t>
      </w:r>
      <w:r w:rsidR="00E079C1">
        <w:rPr>
          <w:rFonts w:ascii="Source Sans Pro" w:hAnsi="Source Sans Pro"/>
          <w:sz w:val="20"/>
          <w:szCs w:val="20"/>
        </w:rPr>
        <w:t xml:space="preserve">a </w:t>
      </w:r>
      <w:proofErr w:type="gramStart"/>
      <w:r w:rsidR="00E079C1">
        <w:rPr>
          <w:rFonts w:ascii="Source Sans Pro" w:hAnsi="Source Sans Pro"/>
          <w:sz w:val="20"/>
          <w:szCs w:val="20"/>
        </w:rPr>
        <w:t xml:space="preserve">Société </w:t>
      </w:r>
      <w:r w:rsidRPr="00E222B1">
        <w:rPr>
          <w:rFonts w:ascii="Source Sans Pro" w:hAnsi="Source Sans Pro"/>
          <w:sz w:val="20"/>
          <w:szCs w:val="20"/>
        </w:rPr>
        <w:t xml:space="preserve"> s’engage</w:t>
      </w:r>
      <w:proofErr w:type="gramEnd"/>
      <w:r w:rsidRPr="00E222B1">
        <w:rPr>
          <w:rFonts w:ascii="Source Sans Pro" w:hAnsi="Source Sans Pro"/>
          <w:sz w:val="20"/>
          <w:szCs w:val="20"/>
        </w:rPr>
        <w:t xml:space="preserve"> à :</w:t>
      </w:r>
    </w:p>
    <w:p w14:paraId="2A0D45BA" w14:textId="77777777" w:rsidR="00115650" w:rsidRPr="00E222B1" w:rsidRDefault="00115650" w:rsidP="00E222B1">
      <w:pPr>
        <w:spacing w:after="0"/>
        <w:jc w:val="both"/>
        <w:rPr>
          <w:rFonts w:ascii="Source Sans Pro" w:hAnsi="Source Sans Pro"/>
          <w:sz w:val="20"/>
          <w:szCs w:val="20"/>
        </w:rPr>
      </w:pPr>
    </w:p>
    <w:p w14:paraId="0720A7E4" w14:textId="77777777" w:rsidR="00115650" w:rsidRDefault="00115650">
      <w:pPr>
        <w:pStyle w:val="Paragraphedeliste"/>
        <w:numPr>
          <w:ilvl w:val="0"/>
          <w:numId w:val="49"/>
        </w:numPr>
        <w:spacing w:after="0"/>
        <w:jc w:val="both"/>
        <w:rPr>
          <w:rFonts w:ascii="Source Sans Pro" w:hAnsi="Source Sans Pro"/>
          <w:sz w:val="20"/>
          <w:szCs w:val="20"/>
        </w:rPr>
      </w:pPr>
      <w:proofErr w:type="gramStart"/>
      <w:r w:rsidRPr="00E222B1">
        <w:rPr>
          <w:rFonts w:ascii="Source Sans Pro" w:hAnsi="Source Sans Pro"/>
          <w:sz w:val="20"/>
          <w:szCs w:val="20"/>
        </w:rPr>
        <w:t>examiner</w:t>
      </w:r>
      <w:proofErr w:type="gramEnd"/>
      <w:r w:rsidRPr="00E222B1">
        <w:rPr>
          <w:rFonts w:ascii="Source Sans Pro" w:hAnsi="Source Sans Pro"/>
          <w:sz w:val="20"/>
          <w:szCs w:val="20"/>
        </w:rPr>
        <w:t xml:space="preserve"> avec une attention particulière toute demande de mobilisation d’un PTP émanant d’un collaborateur occupant un emploi sensible ;</w:t>
      </w:r>
    </w:p>
    <w:p w14:paraId="6A134B47" w14:textId="77777777" w:rsidR="00115650" w:rsidRDefault="00115650">
      <w:pPr>
        <w:pStyle w:val="Paragraphedeliste"/>
        <w:numPr>
          <w:ilvl w:val="0"/>
          <w:numId w:val="49"/>
        </w:numPr>
        <w:spacing w:after="0"/>
        <w:jc w:val="both"/>
        <w:rPr>
          <w:rFonts w:ascii="Source Sans Pro" w:hAnsi="Source Sans Pro"/>
          <w:sz w:val="20"/>
          <w:szCs w:val="20"/>
        </w:rPr>
      </w:pPr>
      <w:proofErr w:type="gramStart"/>
      <w:r w:rsidRPr="00E222B1">
        <w:rPr>
          <w:rFonts w:ascii="Source Sans Pro" w:hAnsi="Source Sans Pro"/>
          <w:sz w:val="20"/>
          <w:szCs w:val="20"/>
        </w:rPr>
        <w:t>accorder</w:t>
      </w:r>
      <w:proofErr w:type="gramEnd"/>
      <w:r w:rsidRPr="00E222B1">
        <w:rPr>
          <w:rFonts w:ascii="Source Sans Pro" w:hAnsi="Source Sans Pro"/>
          <w:sz w:val="20"/>
          <w:szCs w:val="20"/>
        </w:rPr>
        <w:t>, sauf contraintes majeures dûment motivées, l’autorisation d’absence lorsque le dossier est accepté par l’organisme Transitions Pro compétent ;</w:t>
      </w:r>
    </w:p>
    <w:p w14:paraId="5A80259D" w14:textId="77777777" w:rsidR="00115650" w:rsidRDefault="00115650">
      <w:pPr>
        <w:pStyle w:val="Paragraphedeliste"/>
        <w:numPr>
          <w:ilvl w:val="0"/>
          <w:numId w:val="49"/>
        </w:numPr>
        <w:spacing w:after="0"/>
        <w:jc w:val="both"/>
        <w:rPr>
          <w:rFonts w:ascii="Source Sans Pro" w:hAnsi="Source Sans Pro"/>
          <w:sz w:val="20"/>
          <w:szCs w:val="20"/>
        </w:rPr>
      </w:pPr>
      <w:proofErr w:type="gramStart"/>
      <w:r w:rsidRPr="00E222B1">
        <w:rPr>
          <w:rFonts w:ascii="Source Sans Pro" w:hAnsi="Source Sans Pro"/>
          <w:sz w:val="20"/>
          <w:szCs w:val="20"/>
        </w:rPr>
        <w:t>faciliter</w:t>
      </w:r>
      <w:proofErr w:type="gramEnd"/>
      <w:r w:rsidRPr="00E222B1">
        <w:rPr>
          <w:rFonts w:ascii="Source Sans Pro" w:hAnsi="Source Sans Pro"/>
          <w:sz w:val="20"/>
          <w:szCs w:val="20"/>
        </w:rPr>
        <w:t xml:space="preserve"> l’aménagement du poste pendant la durée de la formation (organisation de la charge, remplacement, articulation des horaires), afin de sécuriser à la fois le parcours du collaborateur et la continuité de l’activité ;</w:t>
      </w:r>
    </w:p>
    <w:p w14:paraId="15265607" w14:textId="7FF96055" w:rsidR="00115650" w:rsidRPr="00E222B1" w:rsidRDefault="00115650">
      <w:pPr>
        <w:pStyle w:val="Paragraphedeliste"/>
        <w:numPr>
          <w:ilvl w:val="0"/>
          <w:numId w:val="49"/>
        </w:numPr>
        <w:spacing w:after="0"/>
        <w:jc w:val="both"/>
        <w:rPr>
          <w:rFonts w:ascii="Source Sans Pro" w:hAnsi="Source Sans Pro"/>
          <w:sz w:val="20"/>
          <w:szCs w:val="20"/>
        </w:rPr>
      </w:pPr>
      <w:proofErr w:type="gramStart"/>
      <w:r w:rsidRPr="00E222B1">
        <w:rPr>
          <w:rFonts w:ascii="Source Sans Pro" w:hAnsi="Source Sans Pro"/>
          <w:sz w:val="20"/>
          <w:szCs w:val="20"/>
        </w:rPr>
        <w:t>et</w:t>
      </w:r>
      <w:proofErr w:type="gramEnd"/>
      <w:r w:rsidRPr="00E222B1">
        <w:rPr>
          <w:rFonts w:ascii="Source Sans Pro" w:hAnsi="Source Sans Pro"/>
          <w:sz w:val="20"/>
          <w:szCs w:val="20"/>
        </w:rPr>
        <w:t>, lorsque le projet est validé par Transitions Pro et que subsiste un reste à charge de coûts pédagogiques, contribuer à leur financement</w:t>
      </w:r>
      <w:r w:rsidR="007A107E" w:rsidRPr="007A107E">
        <w:t xml:space="preserve"> </w:t>
      </w:r>
      <w:r w:rsidR="007A107E" w:rsidRPr="007A107E">
        <w:rPr>
          <w:rFonts w:ascii="Source Sans Pro" w:hAnsi="Source Sans Pro"/>
          <w:sz w:val="20"/>
          <w:szCs w:val="20"/>
        </w:rPr>
        <w:t>dans les conditions prévues pour l’abondement du PTP au titre des emplois en tension,</w:t>
      </w:r>
      <w:r w:rsidR="007A107E">
        <w:rPr>
          <w:rFonts w:ascii="Source Sans Pro" w:hAnsi="Source Sans Pro"/>
          <w:sz w:val="20"/>
          <w:szCs w:val="20"/>
        </w:rPr>
        <w:t xml:space="preserve"> à savoir</w:t>
      </w:r>
      <w:r w:rsidRPr="00E222B1">
        <w:rPr>
          <w:rFonts w:ascii="Source Sans Pro" w:hAnsi="Source Sans Pro"/>
          <w:sz w:val="20"/>
          <w:szCs w:val="20"/>
        </w:rPr>
        <w:t xml:space="preserve"> dans la limite de </w:t>
      </w:r>
      <w:r w:rsidR="006648B7">
        <w:rPr>
          <w:rFonts w:ascii="Source Sans Pro" w:hAnsi="Source Sans Pro"/>
          <w:sz w:val="20"/>
          <w:szCs w:val="20"/>
        </w:rPr>
        <w:t>2</w:t>
      </w:r>
      <w:r w:rsidRPr="00E222B1">
        <w:rPr>
          <w:rFonts w:ascii="Source Sans Pro" w:hAnsi="Source Sans Pro"/>
          <w:sz w:val="20"/>
          <w:szCs w:val="20"/>
        </w:rPr>
        <w:t xml:space="preserve"> 000 € par dossier, sous réserve de la validation préalable de la Direction des Ressources Humaines et </w:t>
      </w:r>
      <w:r w:rsidR="00CC7FA0">
        <w:rPr>
          <w:rFonts w:ascii="Source Sans Pro" w:hAnsi="Source Sans Pro"/>
          <w:sz w:val="20"/>
          <w:szCs w:val="20"/>
        </w:rPr>
        <w:t xml:space="preserve">de l’enveloppe budgétaire dans la limite de </w:t>
      </w:r>
      <w:r w:rsidR="006648B7">
        <w:rPr>
          <w:rFonts w:ascii="Source Sans Pro" w:hAnsi="Source Sans Pro"/>
          <w:sz w:val="20"/>
          <w:szCs w:val="20"/>
        </w:rPr>
        <w:t>15</w:t>
      </w:r>
      <w:r w:rsidR="00CC7FA0">
        <w:rPr>
          <w:rFonts w:ascii="Source Sans Pro" w:hAnsi="Source Sans Pro"/>
          <w:sz w:val="20"/>
          <w:szCs w:val="20"/>
        </w:rPr>
        <w:t xml:space="preserve"> 000 euros. </w:t>
      </w:r>
    </w:p>
    <w:p w14:paraId="7ABEFA7E" w14:textId="77777777" w:rsidR="00115650" w:rsidRPr="00E222B1" w:rsidRDefault="00115650" w:rsidP="00E222B1">
      <w:pPr>
        <w:spacing w:after="0"/>
        <w:jc w:val="both"/>
        <w:rPr>
          <w:rFonts w:ascii="Source Sans Pro" w:hAnsi="Source Sans Pro"/>
          <w:sz w:val="20"/>
          <w:szCs w:val="20"/>
        </w:rPr>
      </w:pPr>
    </w:p>
    <w:p w14:paraId="094FE6E1" w14:textId="77777777" w:rsidR="007A107E" w:rsidRDefault="007A107E" w:rsidP="00115650">
      <w:pPr>
        <w:spacing w:after="0"/>
        <w:jc w:val="both"/>
        <w:rPr>
          <w:rFonts w:ascii="Source Sans Pro" w:hAnsi="Source Sans Pro"/>
          <w:sz w:val="20"/>
          <w:szCs w:val="20"/>
        </w:rPr>
      </w:pPr>
      <w:r w:rsidRPr="007A107E">
        <w:rPr>
          <w:rFonts w:ascii="Source Sans Pro" w:hAnsi="Source Sans Pro"/>
          <w:sz w:val="20"/>
          <w:szCs w:val="20"/>
        </w:rPr>
        <w:t>Les modalités d’abondement ainsi prévues s’inscrivent dans le même cadre budgétaire que celui défini pour les emplois en tension, l’objectif étant de faciliter des trajectoires de transition professionnelle depuis des emplois sensibles vers des emplois offrant de réelles perspectives de développement.</w:t>
      </w:r>
    </w:p>
    <w:p w14:paraId="36C1BA27" w14:textId="77777777" w:rsidR="007A107E" w:rsidRDefault="007A107E" w:rsidP="00115650">
      <w:pPr>
        <w:spacing w:after="0"/>
        <w:jc w:val="both"/>
        <w:rPr>
          <w:rFonts w:ascii="Source Sans Pro" w:hAnsi="Source Sans Pro"/>
          <w:sz w:val="20"/>
          <w:szCs w:val="20"/>
        </w:rPr>
      </w:pPr>
    </w:p>
    <w:p w14:paraId="4403EE79" w14:textId="4CA0253F" w:rsidR="00115650" w:rsidRDefault="00115650" w:rsidP="00115650">
      <w:pPr>
        <w:spacing w:after="0"/>
        <w:jc w:val="both"/>
        <w:rPr>
          <w:rFonts w:ascii="Source Sans Pro" w:hAnsi="Source Sans Pro"/>
          <w:sz w:val="20"/>
          <w:szCs w:val="20"/>
        </w:rPr>
      </w:pPr>
      <w:r w:rsidRPr="00E222B1">
        <w:rPr>
          <w:rFonts w:ascii="Source Sans Pro" w:hAnsi="Source Sans Pro"/>
          <w:sz w:val="20"/>
          <w:szCs w:val="20"/>
        </w:rPr>
        <w:t>Ce dispositif vient en complément des autres mesures prévues pour les emplois sensibles (bilan de compétences renforcé, VAE/VAP dédiée, périodes de reconversion) et vise à sécuriser, lorsque cela est pertinent, des projets de transition professionnelle de plus grande ampleur.</w:t>
      </w:r>
    </w:p>
    <w:p w14:paraId="657EA2EC" w14:textId="77777777" w:rsidR="00115650" w:rsidRPr="00F10E75" w:rsidRDefault="00115650" w:rsidP="00E222B1">
      <w:pPr>
        <w:spacing w:after="0"/>
        <w:jc w:val="both"/>
        <w:rPr>
          <w:szCs w:val="20"/>
        </w:rPr>
      </w:pPr>
    </w:p>
    <w:p w14:paraId="3CA0F3F5" w14:textId="2AE5AC81" w:rsidR="004E2685" w:rsidRPr="00E76810" w:rsidRDefault="004E2685" w:rsidP="009E1A00">
      <w:pPr>
        <w:pStyle w:val="Sous-titre"/>
      </w:pPr>
      <w:bookmarkStart w:id="203" w:name="_Toc230175925"/>
      <w:r w:rsidRPr="00E76810">
        <w:t>Accompagnement dédié VAE/VAP</w:t>
      </w:r>
      <w:bookmarkEnd w:id="203"/>
    </w:p>
    <w:p w14:paraId="05BBE1AA" w14:textId="77777777" w:rsidR="004E2685" w:rsidRPr="00E76810" w:rsidRDefault="004E2685" w:rsidP="005179FE">
      <w:pPr>
        <w:spacing w:after="0"/>
        <w:jc w:val="both"/>
        <w:rPr>
          <w:rFonts w:ascii="Source Sans Pro" w:hAnsi="Source Sans Pro"/>
          <w:sz w:val="20"/>
          <w:szCs w:val="20"/>
        </w:rPr>
      </w:pPr>
    </w:p>
    <w:p w14:paraId="13CCDA34" w14:textId="77777777"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Les collaborateurs exerçant un emploi sensible peuvent également bénéficier d’un accompagnement dédié pour engager une démarche de Validation des Acquis de l’Expérience (VAE) ou, le cas échéant, de Validation des Acquis Professionnels (VAP), lorsque cette démarche est en lien avec leur projet de reconversion.</w:t>
      </w:r>
    </w:p>
    <w:p w14:paraId="34DBAD25" w14:textId="77777777" w:rsidR="004E2685" w:rsidRPr="00E76810" w:rsidRDefault="004E2685" w:rsidP="005179FE">
      <w:pPr>
        <w:spacing w:after="0"/>
        <w:jc w:val="both"/>
        <w:rPr>
          <w:rFonts w:ascii="Source Sans Pro" w:hAnsi="Source Sans Pro"/>
          <w:sz w:val="20"/>
          <w:szCs w:val="20"/>
        </w:rPr>
      </w:pPr>
    </w:p>
    <w:p w14:paraId="6A8E3D61" w14:textId="77777777"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Cet accompagnement peut comprendre notamment :</w:t>
      </w:r>
    </w:p>
    <w:p w14:paraId="6DD5A361" w14:textId="77777777" w:rsidR="004E2685" w:rsidRPr="00E76810" w:rsidRDefault="004E2685" w:rsidP="005179FE">
      <w:pPr>
        <w:spacing w:after="0"/>
        <w:jc w:val="both"/>
        <w:rPr>
          <w:rFonts w:ascii="Source Sans Pro" w:hAnsi="Source Sans Pro"/>
          <w:sz w:val="20"/>
          <w:szCs w:val="20"/>
        </w:rPr>
      </w:pPr>
    </w:p>
    <w:p w14:paraId="48DE30EB" w14:textId="77777777" w:rsidR="00D76129" w:rsidRDefault="004E2685">
      <w:pPr>
        <w:pStyle w:val="Paragraphedeliste"/>
        <w:numPr>
          <w:ilvl w:val="0"/>
          <w:numId w:val="50"/>
        </w:numPr>
        <w:spacing w:after="0"/>
        <w:jc w:val="both"/>
        <w:rPr>
          <w:rFonts w:ascii="Source Sans Pro" w:hAnsi="Source Sans Pro"/>
          <w:sz w:val="20"/>
          <w:szCs w:val="20"/>
        </w:rPr>
      </w:pPr>
      <w:r w:rsidRPr="00D76129">
        <w:rPr>
          <w:rFonts w:ascii="Source Sans Pro" w:hAnsi="Source Sans Pro"/>
          <w:sz w:val="20"/>
          <w:szCs w:val="20"/>
        </w:rPr>
        <w:t>La désignation d’un référent RH qui accompagne le collaborateur dans la définition de son projet, le choix de la certification ou de la formation cible, et la constitution de son dossier de VAE ou de VAP ;</w:t>
      </w:r>
    </w:p>
    <w:p w14:paraId="200CEBA1" w14:textId="1D90CFCF" w:rsidR="004E2685" w:rsidRPr="00AE5322" w:rsidRDefault="004E2685">
      <w:pPr>
        <w:pStyle w:val="Paragraphedeliste"/>
        <w:numPr>
          <w:ilvl w:val="0"/>
          <w:numId w:val="50"/>
        </w:numPr>
        <w:spacing w:after="0"/>
        <w:jc w:val="both"/>
        <w:rPr>
          <w:rFonts w:ascii="Source Sans Pro" w:hAnsi="Source Sans Pro"/>
          <w:sz w:val="20"/>
          <w:szCs w:val="20"/>
        </w:rPr>
      </w:pPr>
      <w:r w:rsidRPr="00D76129">
        <w:rPr>
          <w:rFonts w:ascii="Source Sans Pro" w:hAnsi="Source Sans Pro"/>
          <w:sz w:val="20"/>
          <w:szCs w:val="20"/>
        </w:rPr>
        <w:t>La prise en charge, par l’Entreprise, de tout ou partie des frais liés à la VAE/VAP, dans la limite de 1 500 € par projet ;</w:t>
      </w:r>
      <w:r w:rsidR="007A107E">
        <w:rPr>
          <w:rFonts w:ascii="Source Sans Pro" w:hAnsi="Source Sans Pro"/>
          <w:sz w:val="20"/>
          <w:szCs w:val="20"/>
        </w:rPr>
        <w:t xml:space="preserve"> </w:t>
      </w:r>
      <w:r w:rsidRPr="00AE5322">
        <w:rPr>
          <w:rFonts w:ascii="Source Sans Pro" w:hAnsi="Source Sans Pro"/>
          <w:sz w:val="20"/>
          <w:szCs w:val="20"/>
        </w:rPr>
        <w:t xml:space="preserve">L’octroi de </w:t>
      </w:r>
      <w:r w:rsidR="00B24995" w:rsidRPr="00AE5322">
        <w:rPr>
          <w:rFonts w:ascii="Source Sans Pro" w:hAnsi="Source Sans Pro"/>
          <w:sz w:val="20"/>
          <w:szCs w:val="20"/>
        </w:rPr>
        <w:t>2</w:t>
      </w:r>
      <w:r w:rsidRPr="00AE5322">
        <w:rPr>
          <w:rFonts w:ascii="Source Sans Pro" w:hAnsi="Source Sans Pro"/>
          <w:sz w:val="20"/>
          <w:szCs w:val="20"/>
        </w:rPr>
        <w:t xml:space="preserve"> jours de congé supplémentaires rémunérés pour permettre au collaborateur de préparer et de se présenter aux étapes clés de la démarche, en complément des droits légaux existants pour la VAE et à titre conventionnel pour la VAP.</w:t>
      </w:r>
    </w:p>
    <w:p w14:paraId="2AB83D9B" w14:textId="77777777" w:rsidR="004E2685" w:rsidRPr="00E76810" w:rsidRDefault="004E2685" w:rsidP="005179FE">
      <w:pPr>
        <w:spacing w:after="0"/>
        <w:jc w:val="both"/>
        <w:rPr>
          <w:rFonts w:ascii="Source Sans Pro" w:hAnsi="Source Sans Pro"/>
          <w:sz w:val="20"/>
          <w:szCs w:val="20"/>
        </w:rPr>
      </w:pPr>
    </w:p>
    <w:p w14:paraId="79202D09" w14:textId="77777777"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Ces mesures ont pour objet de transformer l’expérience acquise sur un emploi en décroissance en un capital de compétences reconnu et mobilisable dans le cadre d’une mobilité interne ou externe.</w:t>
      </w:r>
    </w:p>
    <w:p w14:paraId="626CA848" w14:textId="77777777" w:rsidR="004E2685" w:rsidRPr="00E76810" w:rsidRDefault="004E2685" w:rsidP="005179FE">
      <w:pPr>
        <w:spacing w:after="0"/>
        <w:jc w:val="both"/>
        <w:rPr>
          <w:rFonts w:ascii="Source Sans Pro" w:hAnsi="Source Sans Pro"/>
          <w:sz w:val="20"/>
          <w:szCs w:val="20"/>
        </w:rPr>
      </w:pPr>
    </w:p>
    <w:p w14:paraId="7D80AF4A" w14:textId="288A475E" w:rsidR="004E2685" w:rsidRPr="00E76810" w:rsidRDefault="004E2685" w:rsidP="009E1A00">
      <w:pPr>
        <w:pStyle w:val="Sous-titre"/>
      </w:pPr>
      <w:bookmarkStart w:id="204" w:name="_Toc230175926"/>
      <w:r w:rsidRPr="00E76810">
        <w:t>Période de reconversion interne au sein d</w:t>
      </w:r>
      <w:r w:rsidR="00B31AF2">
        <w:t>e l’UES</w:t>
      </w:r>
      <w:bookmarkEnd w:id="204"/>
    </w:p>
    <w:p w14:paraId="4CD1A19E" w14:textId="77777777" w:rsidR="004E2685" w:rsidRPr="00E76810" w:rsidRDefault="004E2685" w:rsidP="005179FE">
      <w:pPr>
        <w:spacing w:after="0"/>
        <w:jc w:val="both"/>
        <w:rPr>
          <w:rFonts w:ascii="Source Sans Pro" w:hAnsi="Source Sans Pro"/>
          <w:sz w:val="20"/>
          <w:szCs w:val="20"/>
        </w:rPr>
      </w:pPr>
    </w:p>
    <w:p w14:paraId="21320E6E" w14:textId="7D71715F"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Afin de permettre aux collaborateurs occupant un emploi sensible d’acquérir une expérience significative dans un autre emploi, l</w:t>
      </w:r>
      <w:r w:rsidR="00E079C1">
        <w:rPr>
          <w:rFonts w:ascii="Source Sans Pro" w:hAnsi="Source Sans Pro"/>
          <w:sz w:val="20"/>
          <w:szCs w:val="20"/>
        </w:rPr>
        <w:t>a Société</w:t>
      </w:r>
      <w:r w:rsidRPr="00E76810">
        <w:rPr>
          <w:rFonts w:ascii="Source Sans Pro" w:hAnsi="Source Sans Pro"/>
          <w:sz w:val="20"/>
          <w:szCs w:val="20"/>
        </w:rPr>
        <w:t xml:space="preserve"> peut mettre en place, en application des dispositions relatives à la période de reconversion</w:t>
      </w:r>
      <w:r w:rsidR="005378DD">
        <w:rPr>
          <w:rFonts w:ascii="Source Sans Pro" w:hAnsi="Source Sans Pro"/>
          <w:sz w:val="20"/>
          <w:szCs w:val="20"/>
        </w:rPr>
        <w:t xml:space="preserve"> prévues aux articles L6324-1 et L6324-3 du </w:t>
      </w:r>
      <w:r w:rsidR="007D6574">
        <w:rPr>
          <w:rFonts w:ascii="Source Sans Pro" w:hAnsi="Source Sans Pro"/>
          <w:sz w:val="20"/>
          <w:szCs w:val="20"/>
        </w:rPr>
        <w:t>Code du travail</w:t>
      </w:r>
      <w:r w:rsidRPr="00E76810">
        <w:rPr>
          <w:rFonts w:ascii="Source Sans Pro" w:hAnsi="Source Sans Pro"/>
          <w:sz w:val="20"/>
          <w:szCs w:val="20"/>
        </w:rPr>
        <w:t xml:space="preserve">, une période de reconversion réalisée au </w:t>
      </w:r>
      <w:proofErr w:type="gramStart"/>
      <w:r w:rsidRPr="00E76810">
        <w:rPr>
          <w:rFonts w:ascii="Source Sans Pro" w:hAnsi="Source Sans Pro"/>
          <w:sz w:val="20"/>
          <w:szCs w:val="20"/>
        </w:rPr>
        <w:t>sein  de</w:t>
      </w:r>
      <w:proofErr w:type="gramEnd"/>
      <w:r w:rsidRPr="00E76810">
        <w:rPr>
          <w:rFonts w:ascii="Source Sans Pro" w:hAnsi="Source Sans Pro"/>
          <w:sz w:val="20"/>
          <w:szCs w:val="20"/>
        </w:rPr>
        <w:t xml:space="preserve"> l’UES.</w:t>
      </w:r>
    </w:p>
    <w:p w14:paraId="1860583F" w14:textId="77777777" w:rsidR="004E2685" w:rsidRPr="00E76810" w:rsidRDefault="004E2685" w:rsidP="005179FE">
      <w:pPr>
        <w:spacing w:after="0"/>
        <w:jc w:val="both"/>
        <w:rPr>
          <w:rFonts w:ascii="Source Sans Pro" w:hAnsi="Source Sans Pro"/>
          <w:sz w:val="20"/>
          <w:szCs w:val="20"/>
        </w:rPr>
      </w:pPr>
    </w:p>
    <w:p w14:paraId="43262AE6" w14:textId="77777777"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Les conditions de mise en œuvre de ces périodes de reconversion interne sont les suivantes :</w:t>
      </w:r>
    </w:p>
    <w:p w14:paraId="2A48945F" w14:textId="77777777" w:rsidR="004E2685" w:rsidRPr="00E76810" w:rsidRDefault="004E2685" w:rsidP="005179FE">
      <w:pPr>
        <w:spacing w:after="0"/>
        <w:jc w:val="both"/>
        <w:rPr>
          <w:rFonts w:ascii="Source Sans Pro" w:hAnsi="Source Sans Pro"/>
          <w:sz w:val="20"/>
          <w:szCs w:val="20"/>
        </w:rPr>
      </w:pPr>
    </w:p>
    <w:p w14:paraId="2F40E8D9" w14:textId="1E1C9C11" w:rsidR="00D76129" w:rsidRDefault="004E2685">
      <w:pPr>
        <w:pStyle w:val="Paragraphedeliste"/>
        <w:numPr>
          <w:ilvl w:val="0"/>
          <w:numId w:val="51"/>
        </w:numPr>
        <w:spacing w:after="0"/>
        <w:jc w:val="both"/>
        <w:rPr>
          <w:rFonts w:ascii="Source Sans Pro" w:hAnsi="Source Sans Pro"/>
          <w:sz w:val="20"/>
          <w:szCs w:val="20"/>
        </w:rPr>
      </w:pPr>
      <w:r w:rsidRPr="00D76129">
        <w:rPr>
          <w:rFonts w:ascii="Source Sans Pro" w:hAnsi="Source Sans Pro"/>
          <w:sz w:val="20"/>
          <w:szCs w:val="20"/>
        </w:rPr>
        <w:t>Éligibilité : peuvent être éligibles les collaborateurs occupant un emploi classé comme « sensible » dans la cartographie GEPP, justifiant d’une ancienneté minimale de 24 mois dans l</w:t>
      </w:r>
      <w:r w:rsidR="00B31AF2">
        <w:rPr>
          <w:rFonts w:ascii="Source Sans Pro" w:hAnsi="Source Sans Pro"/>
          <w:sz w:val="20"/>
          <w:szCs w:val="20"/>
        </w:rPr>
        <w:t>’UES</w:t>
      </w:r>
      <w:r w:rsidRPr="00D76129">
        <w:rPr>
          <w:rFonts w:ascii="Source Sans Pro" w:hAnsi="Source Sans Pro"/>
          <w:sz w:val="20"/>
          <w:szCs w:val="20"/>
        </w:rPr>
        <w:t>, sur la base du volontariat, après validation de leur projet de reconversion par la Direction des Ressources Humaines.</w:t>
      </w:r>
    </w:p>
    <w:p w14:paraId="3D95CAB7" w14:textId="5ACEB5C9" w:rsidR="00D76129" w:rsidRDefault="004E2685">
      <w:pPr>
        <w:pStyle w:val="Paragraphedeliste"/>
        <w:numPr>
          <w:ilvl w:val="0"/>
          <w:numId w:val="51"/>
        </w:numPr>
        <w:spacing w:after="0"/>
        <w:jc w:val="both"/>
        <w:rPr>
          <w:rFonts w:ascii="Source Sans Pro" w:hAnsi="Source Sans Pro"/>
          <w:sz w:val="20"/>
          <w:szCs w:val="20"/>
        </w:rPr>
      </w:pPr>
      <w:r w:rsidRPr="00D76129">
        <w:rPr>
          <w:rFonts w:ascii="Source Sans Pro" w:hAnsi="Source Sans Pro"/>
          <w:sz w:val="20"/>
          <w:szCs w:val="20"/>
        </w:rPr>
        <w:t>Périmètre : la période de reconversion interne peut être organisée pour occuper un emploi au sein de de l’UES, dès lors que l’emploi visé est identifié comme porteur ou en développement.</w:t>
      </w:r>
    </w:p>
    <w:p w14:paraId="4609DB4D" w14:textId="4720D4AF" w:rsidR="00D76129" w:rsidRDefault="004E2685">
      <w:pPr>
        <w:pStyle w:val="Paragraphedeliste"/>
        <w:numPr>
          <w:ilvl w:val="0"/>
          <w:numId w:val="51"/>
        </w:numPr>
        <w:spacing w:after="0"/>
        <w:jc w:val="both"/>
        <w:rPr>
          <w:rFonts w:ascii="Source Sans Pro" w:hAnsi="Source Sans Pro"/>
          <w:sz w:val="20"/>
          <w:szCs w:val="20"/>
        </w:rPr>
      </w:pPr>
      <w:r w:rsidRPr="00D76129">
        <w:rPr>
          <w:rFonts w:ascii="Source Sans Pro" w:hAnsi="Source Sans Pro"/>
          <w:sz w:val="20"/>
          <w:szCs w:val="20"/>
        </w:rPr>
        <w:t>Objet : la période de reconversion interne a pour finalité de permettre au collaborateur d’exercer, à titre temporaire, un autre emploi au sein d</w:t>
      </w:r>
      <w:r w:rsidR="009477F7">
        <w:rPr>
          <w:rFonts w:ascii="Source Sans Pro" w:hAnsi="Source Sans Pro"/>
          <w:sz w:val="20"/>
          <w:szCs w:val="20"/>
        </w:rPr>
        <w:t>e l’UES</w:t>
      </w:r>
      <w:r w:rsidRPr="00D76129">
        <w:rPr>
          <w:rFonts w:ascii="Source Sans Pro" w:hAnsi="Source Sans Pro"/>
          <w:sz w:val="20"/>
          <w:szCs w:val="20"/>
        </w:rPr>
        <w:t>, tout en suivant, le cas échéant, les actions de formation nécessaires à la prise de poste, en vue d’une réorientation professionnelle durable.</w:t>
      </w:r>
    </w:p>
    <w:p w14:paraId="1D671F2B" w14:textId="77777777" w:rsidR="00D76129" w:rsidRDefault="004E2685">
      <w:pPr>
        <w:pStyle w:val="Paragraphedeliste"/>
        <w:numPr>
          <w:ilvl w:val="0"/>
          <w:numId w:val="51"/>
        </w:numPr>
        <w:spacing w:after="0"/>
        <w:jc w:val="both"/>
        <w:rPr>
          <w:rFonts w:ascii="Source Sans Pro" w:hAnsi="Source Sans Pro"/>
          <w:sz w:val="20"/>
          <w:szCs w:val="20"/>
        </w:rPr>
      </w:pPr>
      <w:r w:rsidRPr="00D76129">
        <w:rPr>
          <w:rFonts w:ascii="Source Sans Pro" w:hAnsi="Source Sans Pro"/>
          <w:sz w:val="20"/>
          <w:szCs w:val="20"/>
        </w:rPr>
        <w:t>Contrat de travail : pendant la période de reconversion interne, le contrat de travail d’origine est maintenu et la relation de travail se poursuit avec l’employeur d’origine, conformément aux dispositions légales relatives à la période de reconversion interne.</w:t>
      </w:r>
    </w:p>
    <w:p w14:paraId="06C7A60C" w14:textId="77777777" w:rsidR="00D76129" w:rsidRDefault="004E2685">
      <w:pPr>
        <w:pStyle w:val="Paragraphedeliste"/>
        <w:numPr>
          <w:ilvl w:val="0"/>
          <w:numId w:val="51"/>
        </w:numPr>
        <w:spacing w:after="0"/>
        <w:jc w:val="both"/>
        <w:rPr>
          <w:rFonts w:ascii="Source Sans Pro" w:hAnsi="Source Sans Pro"/>
          <w:sz w:val="20"/>
          <w:szCs w:val="20"/>
        </w:rPr>
      </w:pPr>
      <w:r w:rsidRPr="00D76129">
        <w:rPr>
          <w:rFonts w:ascii="Source Sans Pro" w:hAnsi="Source Sans Pro"/>
          <w:sz w:val="20"/>
          <w:szCs w:val="20"/>
        </w:rPr>
        <w:t>Durée : la période de reconversion interne est organisée pour une durée maximale de 6 mois. La durée exacte est déterminée en fonction du nouvel emploi visé, du niveau de compétences à acquérir et du parcours de formation associé.</w:t>
      </w:r>
    </w:p>
    <w:p w14:paraId="31843EBF" w14:textId="77777777" w:rsidR="00D76129" w:rsidRDefault="004E2685">
      <w:pPr>
        <w:pStyle w:val="Paragraphedeliste"/>
        <w:numPr>
          <w:ilvl w:val="0"/>
          <w:numId w:val="51"/>
        </w:numPr>
        <w:spacing w:after="0"/>
        <w:jc w:val="both"/>
        <w:rPr>
          <w:rFonts w:ascii="Source Sans Pro" w:hAnsi="Source Sans Pro"/>
          <w:sz w:val="20"/>
          <w:szCs w:val="20"/>
        </w:rPr>
      </w:pPr>
      <w:r w:rsidRPr="00D76129">
        <w:rPr>
          <w:rFonts w:ascii="Source Sans Pro" w:hAnsi="Source Sans Pro"/>
          <w:sz w:val="20"/>
          <w:szCs w:val="20"/>
        </w:rPr>
        <w:t>Rémunération : pendant toute la durée de la période de reconversion interne, le collaborateur bénéficie d’une rémunération au moins égale à celle de son emploi d’origine (hors éléments variables directement liés à la nature même de l’ancien poste qui ne seraient plus pertinents dans le cadre du nouvel emploi).</w:t>
      </w:r>
    </w:p>
    <w:p w14:paraId="7A46DF8A" w14:textId="2C0267B2" w:rsidR="00D76129" w:rsidRDefault="004E2685">
      <w:pPr>
        <w:pStyle w:val="Paragraphedeliste"/>
        <w:numPr>
          <w:ilvl w:val="0"/>
          <w:numId w:val="51"/>
        </w:numPr>
        <w:spacing w:after="0"/>
        <w:jc w:val="both"/>
        <w:rPr>
          <w:rFonts w:ascii="Source Sans Pro" w:hAnsi="Source Sans Pro"/>
          <w:sz w:val="20"/>
          <w:szCs w:val="20"/>
        </w:rPr>
      </w:pPr>
      <w:r w:rsidRPr="00D76129">
        <w:rPr>
          <w:rFonts w:ascii="Source Sans Pro" w:hAnsi="Source Sans Pro"/>
          <w:sz w:val="20"/>
          <w:szCs w:val="20"/>
        </w:rPr>
        <w:t xml:space="preserve">Accompagnement et formation : la période de reconversion interne s’accompagne d’un parcours d’intégration et, le cas échéant, de </w:t>
      </w:r>
      <w:proofErr w:type="gramStart"/>
      <w:r w:rsidRPr="00D76129">
        <w:rPr>
          <w:rFonts w:ascii="Source Sans Pro" w:hAnsi="Source Sans Pro"/>
          <w:sz w:val="20"/>
          <w:szCs w:val="20"/>
        </w:rPr>
        <w:t>formation adapté</w:t>
      </w:r>
      <w:proofErr w:type="gramEnd"/>
      <w:r w:rsidRPr="00D76129">
        <w:rPr>
          <w:rFonts w:ascii="Source Sans Pro" w:hAnsi="Source Sans Pro"/>
          <w:sz w:val="20"/>
          <w:szCs w:val="20"/>
        </w:rPr>
        <w:t xml:space="preserve"> au nouvel emploi, financé dans le cadre du plan de développement des compétences et/ou des dispositifs de droit commun mobilisables. Un référent RH est désigné afin de suivre le déroulement du parcours et de veiller à l’atteinte des objectifs de reconversion.</w:t>
      </w:r>
      <w:r w:rsidR="006123C9" w:rsidRPr="006123C9">
        <w:t xml:space="preserve"> </w:t>
      </w:r>
      <w:r w:rsidR="006123C9" w:rsidRPr="006123C9">
        <w:rPr>
          <w:rFonts w:ascii="Source Sans Pro" w:hAnsi="Source Sans Pro"/>
          <w:sz w:val="20"/>
          <w:szCs w:val="20"/>
        </w:rPr>
        <w:t>Les actions de formation mises en œuvre dans le cadre de la période de reconversion interne respectent les durées minimales et maximales prévues par le</w:t>
      </w:r>
      <w:r w:rsidR="005378DD">
        <w:rPr>
          <w:rFonts w:ascii="Source Sans Pro" w:hAnsi="Source Sans Pro"/>
          <w:sz w:val="20"/>
          <w:szCs w:val="20"/>
        </w:rPr>
        <w:t>s articles L6324-2 et L6324-4 du</w:t>
      </w:r>
      <w:r w:rsidR="006123C9" w:rsidRPr="006123C9">
        <w:rPr>
          <w:rFonts w:ascii="Source Sans Pro" w:hAnsi="Source Sans Pro"/>
          <w:sz w:val="20"/>
          <w:szCs w:val="20"/>
        </w:rPr>
        <w:t xml:space="preserve"> </w:t>
      </w:r>
      <w:r w:rsidR="007D6574">
        <w:rPr>
          <w:rFonts w:ascii="Source Sans Pro" w:hAnsi="Source Sans Pro"/>
          <w:sz w:val="20"/>
          <w:szCs w:val="20"/>
        </w:rPr>
        <w:t xml:space="preserve">Code du travail </w:t>
      </w:r>
      <w:r w:rsidR="006123C9" w:rsidRPr="006123C9">
        <w:rPr>
          <w:rFonts w:ascii="Source Sans Pro" w:hAnsi="Source Sans Pro"/>
          <w:sz w:val="20"/>
          <w:szCs w:val="20"/>
        </w:rPr>
        <w:t xml:space="preserve">et </w:t>
      </w:r>
      <w:r w:rsidR="005378DD">
        <w:rPr>
          <w:rFonts w:ascii="Source Sans Pro" w:hAnsi="Source Sans Pro"/>
          <w:sz w:val="20"/>
          <w:szCs w:val="20"/>
        </w:rPr>
        <w:t>leurs</w:t>
      </w:r>
      <w:r w:rsidR="006123C9" w:rsidRPr="006123C9">
        <w:rPr>
          <w:rFonts w:ascii="Source Sans Pro" w:hAnsi="Source Sans Pro"/>
          <w:sz w:val="20"/>
          <w:szCs w:val="20"/>
        </w:rPr>
        <w:t xml:space="preserve"> textes d’application (entre 150 et 450 heures sur une période n’excédant pas 12 mois).</w:t>
      </w:r>
    </w:p>
    <w:p w14:paraId="1F46981D" w14:textId="45662283" w:rsidR="004E2685" w:rsidRPr="00D76129" w:rsidRDefault="004E2685">
      <w:pPr>
        <w:pStyle w:val="Paragraphedeliste"/>
        <w:numPr>
          <w:ilvl w:val="0"/>
          <w:numId w:val="51"/>
        </w:numPr>
        <w:spacing w:after="0"/>
        <w:jc w:val="both"/>
        <w:rPr>
          <w:rFonts w:ascii="Source Sans Pro" w:hAnsi="Source Sans Pro"/>
          <w:sz w:val="20"/>
          <w:szCs w:val="20"/>
        </w:rPr>
      </w:pPr>
      <w:r w:rsidRPr="00D76129">
        <w:rPr>
          <w:rFonts w:ascii="Source Sans Pro" w:hAnsi="Source Sans Pro"/>
          <w:sz w:val="20"/>
          <w:szCs w:val="20"/>
        </w:rPr>
        <w:t>Accord écrit (CERFA) : la période de reconversion interne fait l’objet d’un accord écrit entre l’employeur et le collaborateur, matérialisé par le formulaire CERFA prévu à cet effet, qui précise au minimum : la durée de la période, les modalités d’organisation de la reconversion, le poste exercé durant la période, les actions de formation envisagées et les effets de la période sur la situation du collaborateur.</w:t>
      </w:r>
    </w:p>
    <w:p w14:paraId="72465671" w14:textId="77777777" w:rsidR="004E2685" w:rsidRPr="00E76810" w:rsidRDefault="004E2685" w:rsidP="005179FE">
      <w:pPr>
        <w:spacing w:after="0"/>
        <w:jc w:val="both"/>
        <w:rPr>
          <w:rFonts w:ascii="Source Sans Pro" w:hAnsi="Source Sans Pro"/>
          <w:sz w:val="20"/>
          <w:szCs w:val="20"/>
        </w:rPr>
      </w:pPr>
    </w:p>
    <w:p w14:paraId="29A237DA" w14:textId="77777777" w:rsidR="00F7358D" w:rsidRPr="00E76810" w:rsidRDefault="00F7358D" w:rsidP="005179FE">
      <w:pPr>
        <w:spacing w:after="0"/>
        <w:jc w:val="both"/>
        <w:rPr>
          <w:rFonts w:ascii="Source Sans Pro" w:hAnsi="Source Sans Pro"/>
          <w:sz w:val="20"/>
          <w:szCs w:val="20"/>
        </w:rPr>
      </w:pPr>
      <w:r w:rsidRPr="00E76810">
        <w:rPr>
          <w:rFonts w:ascii="Source Sans Pro" w:hAnsi="Source Sans Pro"/>
          <w:sz w:val="20"/>
          <w:szCs w:val="20"/>
        </w:rPr>
        <w:t>À l’issue de la période de reconversion interne, plusieurs issues sont possibles :</w:t>
      </w:r>
    </w:p>
    <w:p w14:paraId="48E24976" w14:textId="77777777" w:rsidR="00F7358D" w:rsidRPr="00E76810" w:rsidRDefault="00F7358D" w:rsidP="005179FE">
      <w:pPr>
        <w:spacing w:after="0"/>
        <w:jc w:val="both"/>
        <w:rPr>
          <w:rFonts w:ascii="Source Sans Pro" w:hAnsi="Source Sans Pro"/>
          <w:sz w:val="20"/>
          <w:szCs w:val="20"/>
        </w:rPr>
      </w:pPr>
    </w:p>
    <w:p w14:paraId="39066574" w14:textId="518C104B" w:rsidR="00D76129" w:rsidRDefault="00F7358D">
      <w:pPr>
        <w:pStyle w:val="Paragraphedeliste"/>
        <w:numPr>
          <w:ilvl w:val="0"/>
          <w:numId w:val="52"/>
        </w:numPr>
        <w:spacing w:after="0"/>
        <w:jc w:val="both"/>
        <w:rPr>
          <w:rFonts w:ascii="Source Sans Pro" w:hAnsi="Source Sans Pro"/>
          <w:sz w:val="20"/>
          <w:szCs w:val="20"/>
        </w:rPr>
      </w:pPr>
      <w:proofErr w:type="gramStart"/>
      <w:r w:rsidRPr="00D76129">
        <w:rPr>
          <w:rFonts w:ascii="Source Sans Pro" w:hAnsi="Source Sans Pro"/>
          <w:sz w:val="20"/>
          <w:szCs w:val="20"/>
        </w:rPr>
        <w:t>intégration</w:t>
      </w:r>
      <w:proofErr w:type="gramEnd"/>
      <w:r w:rsidRPr="00D76129">
        <w:rPr>
          <w:rFonts w:ascii="Source Sans Pro" w:hAnsi="Source Sans Pro"/>
          <w:sz w:val="20"/>
          <w:szCs w:val="20"/>
        </w:rPr>
        <w:t xml:space="preserve"> du collaborateur sur le nouvel emploi, dans le cadre d’une modification de son contrat de travail ou d’une mobilité au sein d</w:t>
      </w:r>
      <w:r w:rsidR="009477F7">
        <w:rPr>
          <w:rFonts w:ascii="Source Sans Pro" w:hAnsi="Source Sans Pro"/>
          <w:sz w:val="20"/>
          <w:szCs w:val="20"/>
        </w:rPr>
        <w:t>e l’UES</w:t>
      </w:r>
      <w:r w:rsidRPr="00D76129">
        <w:rPr>
          <w:rFonts w:ascii="Source Sans Pro" w:hAnsi="Source Sans Pro"/>
          <w:sz w:val="20"/>
          <w:szCs w:val="20"/>
        </w:rPr>
        <w:t xml:space="preserve"> (avenant ou changement d’affectation) ;</w:t>
      </w:r>
    </w:p>
    <w:p w14:paraId="309A42D3" w14:textId="504F1258" w:rsidR="00186EF3" w:rsidRDefault="00186EF3">
      <w:pPr>
        <w:pStyle w:val="Paragraphedeliste"/>
        <w:numPr>
          <w:ilvl w:val="0"/>
          <w:numId w:val="52"/>
        </w:numPr>
        <w:spacing w:after="0"/>
        <w:jc w:val="both"/>
        <w:rPr>
          <w:rFonts w:ascii="Source Sans Pro" w:hAnsi="Source Sans Pro"/>
          <w:sz w:val="20"/>
          <w:szCs w:val="20"/>
        </w:rPr>
      </w:pPr>
      <w:proofErr w:type="gramStart"/>
      <w:r>
        <w:rPr>
          <w:rFonts w:ascii="Source Sans Pro" w:hAnsi="Source Sans Pro"/>
          <w:sz w:val="20"/>
          <w:szCs w:val="20"/>
        </w:rPr>
        <w:t>à</w:t>
      </w:r>
      <w:proofErr w:type="gramEnd"/>
      <w:r>
        <w:rPr>
          <w:rFonts w:ascii="Source Sans Pro" w:hAnsi="Source Sans Pro"/>
          <w:sz w:val="20"/>
          <w:szCs w:val="20"/>
        </w:rPr>
        <w:t xml:space="preserve"> défaut d’intégration sur ce nouvel emploi, retour du collaborateur sur son emploi d’origine lorsque celui-ci existe encore et que l’organisation le permet ;</w:t>
      </w:r>
    </w:p>
    <w:p w14:paraId="762E2FA4" w14:textId="0559FB78" w:rsidR="00D76129" w:rsidRDefault="00186EF3">
      <w:pPr>
        <w:pStyle w:val="Paragraphedeliste"/>
        <w:numPr>
          <w:ilvl w:val="0"/>
          <w:numId w:val="52"/>
        </w:numPr>
        <w:spacing w:after="0"/>
        <w:jc w:val="both"/>
        <w:rPr>
          <w:rFonts w:ascii="Source Sans Pro" w:hAnsi="Source Sans Pro"/>
          <w:sz w:val="20"/>
          <w:szCs w:val="20"/>
        </w:rPr>
      </w:pPr>
      <w:proofErr w:type="gramStart"/>
      <w:r>
        <w:rPr>
          <w:rFonts w:ascii="Source Sans Pro" w:hAnsi="Source Sans Pro"/>
          <w:sz w:val="20"/>
          <w:szCs w:val="20"/>
        </w:rPr>
        <w:t>lorsque</w:t>
      </w:r>
      <w:proofErr w:type="gramEnd"/>
      <w:r>
        <w:rPr>
          <w:rFonts w:ascii="Source Sans Pro" w:hAnsi="Source Sans Pro"/>
          <w:sz w:val="20"/>
          <w:szCs w:val="20"/>
        </w:rPr>
        <w:t xml:space="preserve"> le retour sur l’emploi d’origine n’est pas possible, affectation sur un emploi équivalent au sein de l’</w:t>
      </w:r>
      <w:r w:rsidR="009477F7">
        <w:rPr>
          <w:rFonts w:ascii="Source Sans Pro" w:hAnsi="Source Sans Pro"/>
          <w:sz w:val="20"/>
          <w:szCs w:val="20"/>
        </w:rPr>
        <w:t>UES</w:t>
      </w:r>
      <w:r>
        <w:rPr>
          <w:rFonts w:ascii="Source Sans Pro" w:hAnsi="Source Sans Pro"/>
          <w:sz w:val="20"/>
          <w:szCs w:val="20"/>
        </w:rPr>
        <w:t>, correspondant aux qualifications du collaborateur et assorti d’une rémunération au moins équivalente</w:t>
      </w:r>
      <w:r w:rsidR="00D84521">
        <w:rPr>
          <w:rFonts w:ascii="Source Sans Pro" w:hAnsi="Source Sans Pro"/>
          <w:sz w:val="20"/>
          <w:szCs w:val="20"/>
        </w:rPr>
        <w:t xml:space="preserve"> </w:t>
      </w:r>
      <w:r w:rsidR="00F7358D" w:rsidRPr="00D76129">
        <w:rPr>
          <w:rFonts w:ascii="Source Sans Pro" w:hAnsi="Source Sans Pro"/>
          <w:sz w:val="20"/>
          <w:szCs w:val="20"/>
        </w:rPr>
        <w:t>;</w:t>
      </w:r>
    </w:p>
    <w:p w14:paraId="2ADFC4A6" w14:textId="05FEC48F" w:rsidR="00F7358D" w:rsidRPr="00D76129" w:rsidRDefault="00F7358D">
      <w:pPr>
        <w:pStyle w:val="Paragraphedeliste"/>
        <w:numPr>
          <w:ilvl w:val="0"/>
          <w:numId w:val="52"/>
        </w:numPr>
        <w:spacing w:after="0"/>
        <w:jc w:val="both"/>
        <w:rPr>
          <w:rFonts w:ascii="Source Sans Pro" w:hAnsi="Source Sans Pro"/>
          <w:sz w:val="20"/>
          <w:szCs w:val="20"/>
        </w:rPr>
      </w:pPr>
      <w:proofErr w:type="gramStart"/>
      <w:r w:rsidRPr="00D76129">
        <w:rPr>
          <w:rFonts w:ascii="Source Sans Pro" w:hAnsi="Source Sans Pro"/>
          <w:sz w:val="20"/>
          <w:szCs w:val="20"/>
        </w:rPr>
        <w:t>ou</w:t>
      </w:r>
      <w:proofErr w:type="gramEnd"/>
      <w:r w:rsidRPr="00D76129">
        <w:rPr>
          <w:rFonts w:ascii="Source Sans Pro" w:hAnsi="Source Sans Pro"/>
          <w:sz w:val="20"/>
          <w:szCs w:val="20"/>
        </w:rPr>
        <w:t xml:space="preserve">, </w:t>
      </w:r>
      <w:r w:rsidR="00D84521">
        <w:rPr>
          <w:rFonts w:ascii="Source Sans Pro" w:hAnsi="Source Sans Pro"/>
          <w:sz w:val="20"/>
          <w:szCs w:val="20"/>
        </w:rPr>
        <w:t xml:space="preserve">en l’absence d’accord sur l’une de ces solutions, </w:t>
      </w:r>
      <w:r w:rsidRPr="00D76129">
        <w:rPr>
          <w:rFonts w:ascii="Source Sans Pro" w:hAnsi="Source Sans Pro"/>
          <w:sz w:val="20"/>
          <w:szCs w:val="20"/>
        </w:rPr>
        <w:t>recours à l’un des modes de rupture du contrat de travail prévus par le Code du travail, pouvant notamment prendre la forme d’une rupture conventionnelle individuelle.</w:t>
      </w:r>
    </w:p>
    <w:p w14:paraId="6587E8F9" w14:textId="77777777" w:rsidR="00F7358D" w:rsidRPr="00E76810" w:rsidRDefault="00F7358D" w:rsidP="005179FE">
      <w:pPr>
        <w:spacing w:after="0"/>
        <w:jc w:val="both"/>
        <w:rPr>
          <w:rFonts w:ascii="Source Sans Pro" w:hAnsi="Source Sans Pro"/>
          <w:sz w:val="20"/>
          <w:szCs w:val="20"/>
        </w:rPr>
      </w:pPr>
    </w:p>
    <w:p w14:paraId="24CF2C55" w14:textId="6810E57C" w:rsidR="00F7358D" w:rsidRPr="00E76810" w:rsidRDefault="00F7358D" w:rsidP="005179FE">
      <w:pPr>
        <w:spacing w:after="0"/>
        <w:jc w:val="both"/>
        <w:rPr>
          <w:rFonts w:ascii="Source Sans Pro" w:hAnsi="Source Sans Pro"/>
          <w:sz w:val="20"/>
          <w:szCs w:val="20"/>
        </w:rPr>
      </w:pPr>
      <w:r w:rsidRPr="00E76810">
        <w:rPr>
          <w:rFonts w:ascii="Source Sans Pro" w:hAnsi="Source Sans Pro"/>
          <w:sz w:val="20"/>
          <w:szCs w:val="20"/>
        </w:rPr>
        <w:t>Le présent dispositif ne confère au collaborateur ni droit automatique au maintien dans l’emploi au</w:t>
      </w:r>
      <w:r w:rsidRPr="00E76810">
        <w:rPr>
          <w:rFonts w:ascii="Cambria Math" w:hAnsi="Cambria Math" w:cs="Cambria Math"/>
          <w:sz w:val="20"/>
          <w:szCs w:val="20"/>
        </w:rPr>
        <w:t>‑</w:t>
      </w:r>
      <w:r w:rsidRPr="00E76810">
        <w:rPr>
          <w:rFonts w:ascii="Source Sans Pro" w:hAnsi="Source Sans Pro"/>
          <w:sz w:val="20"/>
          <w:szCs w:val="20"/>
        </w:rPr>
        <w:t>delà de la période de reconversion, ni garantie de reclassement sur un poste déterminé au sein de l’</w:t>
      </w:r>
      <w:r w:rsidR="009477F7">
        <w:rPr>
          <w:rFonts w:ascii="Source Sans Pro" w:hAnsi="Source Sans Pro"/>
          <w:sz w:val="20"/>
          <w:szCs w:val="20"/>
        </w:rPr>
        <w:t>UES</w:t>
      </w:r>
      <w:r w:rsidR="00D84521">
        <w:rPr>
          <w:rFonts w:ascii="Source Sans Pro" w:hAnsi="Source Sans Pro"/>
          <w:sz w:val="20"/>
          <w:szCs w:val="20"/>
        </w:rPr>
        <w:t xml:space="preserve"> sous réserve des garanties expressément prévues ci-dessus</w:t>
      </w:r>
      <w:r w:rsidRPr="00E76810">
        <w:rPr>
          <w:rFonts w:ascii="Source Sans Pro" w:hAnsi="Source Sans Pro"/>
          <w:sz w:val="20"/>
          <w:szCs w:val="20"/>
        </w:rPr>
        <w:t xml:space="preserve">. </w:t>
      </w:r>
    </w:p>
    <w:p w14:paraId="3E4E2B04" w14:textId="77777777" w:rsidR="00A12C37" w:rsidRPr="00E76810" w:rsidRDefault="00A12C37" w:rsidP="005179FE">
      <w:pPr>
        <w:spacing w:after="0"/>
        <w:jc w:val="both"/>
        <w:rPr>
          <w:rFonts w:ascii="Source Sans Pro" w:hAnsi="Source Sans Pro"/>
          <w:sz w:val="20"/>
          <w:szCs w:val="20"/>
        </w:rPr>
      </w:pPr>
    </w:p>
    <w:p w14:paraId="160700B4" w14:textId="290089AD" w:rsidR="004E2685" w:rsidRPr="00E76810" w:rsidRDefault="00D84521" w:rsidP="009E1A00">
      <w:pPr>
        <w:pStyle w:val="Sous-titre"/>
      </w:pPr>
      <w:bookmarkStart w:id="205" w:name="_Toc230175927"/>
      <w:r>
        <w:t xml:space="preserve">Période de reconversion externe au moyen d’un </w:t>
      </w:r>
      <w:r w:rsidR="004E2685" w:rsidRPr="00E76810">
        <w:t xml:space="preserve">CDD </w:t>
      </w:r>
      <w:r>
        <w:t>pour motif de reconversion</w:t>
      </w:r>
      <w:bookmarkEnd w:id="205"/>
    </w:p>
    <w:p w14:paraId="25B2C6CB" w14:textId="77777777" w:rsidR="004E2685" w:rsidRPr="00E76810" w:rsidRDefault="004E2685" w:rsidP="005179FE">
      <w:pPr>
        <w:spacing w:after="0"/>
        <w:jc w:val="both"/>
        <w:rPr>
          <w:rFonts w:ascii="Source Sans Pro" w:hAnsi="Source Sans Pro"/>
          <w:sz w:val="20"/>
          <w:szCs w:val="20"/>
        </w:rPr>
      </w:pPr>
    </w:p>
    <w:p w14:paraId="208B883C" w14:textId="04173E8E" w:rsidR="00D84521" w:rsidRDefault="004E2685" w:rsidP="005179FE">
      <w:pPr>
        <w:spacing w:after="0"/>
        <w:jc w:val="both"/>
        <w:rPr>
          <w:rFonts w:ascii="Source Sans Pro" w:hAnsi="Source Sans Pro"/>
          <w:sz w:val="20"/>
          <w:szCs w:val="20"/>
        </w:rPr>
      </w:pPr>
      <w:r w:rsidRPr="00E76810">
        <w:rPr>
          <w:rFonts w:ascii="Source Sans Pro" w:hAnsi="Source Sans Pro"/>
          <w:sz w:val="20"/>
          <w:szCs w:val="20"/>
        </w:rPr>
        <w:t>Afin de favoriser les reconversions externes des collaborateurs dont l’emploi est classé comme sensible, l</w:t>
      </w:r>
      <w:r w:rsidR="00E079C1">
        <w:rPr>
          <w:rFonts w:ascii="Source Sans Pro" w:hAnsi="Source Sans Pro"/>
          <w:sz w:val="20"/>
          <w:szCs w:val="20"/>
        </w:rPr>
        <w:t>a Société</w:t>
      </w:r>
      <w:r w:rsidRPr="00E76810">
        <w:rPr>
          <w:rFonts w:ascii="Source Sans Pro" w:hAnsi="Source Sans Pro"/>
          <w:sz w:val="20"/>
          <w:szCs w:val="20"/>
        </w:rPr>
        <w:t xml:space="preserve"> peut, dans le cadre d’une période de reconversion externe</w:t>
      </w:r>
      <w:r w:rsidR="00D84521">
        <w:rPr>
          <w:rFonts w:ascii="Source Sans Pro" w:hAnsi="Source Sans Pro"/>
          <w:sz w:val="20"/>
          <w:szCs w:val="20"/>
        </w:rPr>
        <w:t xml:space="preserve"> au sens des articles L6324-1 et L6324-3 du code du travail</w:t>
      </w:r>
      <w:r w:rsidRPr="00E76810">
        <w:rPr>
          <w:rFonts w:ascii="Source Sans Pro" w:hAnsi="Source Sans Pro"/>
          <w:sz w:val="20"/>
          <w:szCs w:val="20"/>
        </w:rPr>
        <w:t>,</w:t>
      </w:r>
      <w:r w:rsidR="00D84521">
        <w:rPr>
          <w:rFonts w:ascii="Source Sans Pro" w:hAnsi="Source Sans Pro"/>
          <w:sz w:val="20"/>
          <w:szCs w:val="20"/>
        </w:rPr>
        <w:t xml:space="preserve"> faciliter la conclusion par le collaborateur d’</w:t>
      </w:r>
      <w:r w:rsidRPr="00E76810">
        <w:rPr>
          <w:rFonts w:ascii="Source Sans Pro" w:hAnsi="Source Sans Pro"/>
          <w:sz w:val="20"/>
          <w:szCs w:val="20"/>
        </w:rPr>
        <w:t xml:space="preserve">un contrat de travail à durée déterminée pour motif de reconversion (« CDD de reconversion ») </w:t>
      </w:r>
      <w:r w:rsidR="00D84521">
        <w:rPr>
          <w:rFonts w:ascii="Source Sans Pro" w:hAnsi="Source Sans Pro"/>
          <w:sz w:val="20"/>
          <w:szCs w:val="20"/>
        </w:rPr>
        <w:t xml:space="preserve">conclu en application de l’article L1242-3 du code du travail. </w:t>
      </w:r>
    </w:p>
    <w:p w14:paraId="338B4B59" w14:textId="77777777" w:rsidR="004E2685" w:rsidRPr="00E76810" w:rsidRDefault="004E2685" w:rsidP="005179FE">
      <w:pPr>
        <w:spacing w:after="0"/>
        <w:jc w:val="both"/>
        <w:rPr>
          <w:rFonts w:ascii="Source Sans Pro" w:hAnsi="Source Sans Pro"/>
          <w:sz w:val="20"/>
          <w:szCs w:val="20"/>
        </w:rPr>
      </w:pPr>
    </w:p>
    <w:p w14:paraId="01D67219" w14:textId="77777777" w:rsidR="004E2685" w:rsidRPr="00E76810" w:rsidRDefault="004E2685" w:rsidP="005179FE">
      <w:pPr>
        <w:spacing w:after="0"/>
        <w:jc w:val="both"/>
        <w:rPr>
          <w:rFonts w:ascii="Source Sans Pro" w:hAnsi="Source Sans Pro"/>
          <w:sz w:val="20"/>
          <w:szCs w:val="20"/>
        </w:rPr>
      </w:pPr>
      <w:r w:rsidRPr="00E76810">
        <w:rPr>
          <w:rFonts w:ascii="Source Sans Pro" w:hAnsi="Source Sans Pro"/>
          <w:sz w:val="20"/>
          <w:szCs w:val="20"/>
        </w:rPr>
        <w:t>Les conditions de recours à ces contrats sont les suivantes :</w:t>
      </w:r>
    </w:p>
    <w:p w14:paraId="1AE3D79D" w14:textId="77777777" w:rsidR="004E2685" w:rsidRPr="00E76810" w:rsidRDefault="004E2685" w:rsidP="005179FE">
      <w:pPr>
        <w:spacing w:after="0"/>
        <w:jc w:val="both"/>
        <w:rPr>
          <w:rFonts w:ascii="Source Sans Pro" w:hAnsi="Source Sans Pro"/>
          <w:sz w:val="20"/>
          <w:szCs w:val="20"/>
        </w:rPr>
      </w:pPr>
    </w:p>
    <w:p w14:paraId="3E16DD53" w14:textId="6B40BD68" w:rsidR="00D76129" w:rsidRDefault="004E2685">
      <w:pPr>
        <w:pStyle w:val="Paragraphedeliste"/>
        <w:numPr>
          <w:ilvl w:val="0"/>
          <w:numId w:val="53"/>
        </w:numPr>
        <w:spacing w:after="0"/>
        <w:jc w:val="both"/>
        <w:rPr>
          <w:rFonts w:ascii="Source Sans Pro" w:hAnsi="Source Sans Pro"/>
          <w:sz w:val="20"/>
          <w:szCs w:val="20"/>
        </w:rPr>
      </w:pPr>
      <w:r w:rsidRPr="00D76129">
        <w:rPr>
          <w:rFonts w:ascii="Source Sans Pro" w:hAnsi="Source Sans Pro"/>
          <w:sz w:val="20"/>
          <w:szCs w:val="20"/>
        </w:rPr>
        <w:t>Éligibilité : peuvent être éligibles les collaborateurs occupant un emploi sensible, justifiant d’une ancienneté minimale de 24 mois dans l’</w:t>
      </w:r>
      <w:r w:rsidR="009477F7">
        <w:rPr>
          <w:rFonts w:ascii="Source Sans Pro" w:hAnsi="Source Sans Pro"/>
          <w:sz w:val="20"/>
          <w:szCs w:val="20"/>
        </w:rPr>
        <w:t>UES</w:t>
      </w:r>
      <w:r w:rsidRPr="00D76129">
        <w:rPr>
          <w:rFonts w:ascii="Source Sans Pro" w:hAnsi="Source Sans Pro"/>
          <w:sz w:val="20"/>
          <w:szCs w:val="20"/>
        </w:rPr>
        <w:t>, sur la base du volontariat, après validation de leur projet de reconversion par la Direction des Ressources Humaines.</w:t>
      </w:r>
    </w:p>
    <w:p w14:paraId="6D00DDB6" w14:textId="71426DB1" w:rsidR="00D76129" w:rsidRDefault="004E2685">
      <w:pPr>
        <w:pStyle w:val="Paragraphedeliste"/>
        <w:numPr>
          <w:ilvl w:val="0"/>
          <w:numId w:val="53"/>
        </w:numPr>
        <w:spacing w:after="0"/>
        <w:jc w:val="both"/>
        <w:rPr>
          <w:rFonts w:ascii="Source Sans Pro" w:hAnsi="Source Sans Pro"/>
          <w:sz w:val="20"/>
          <w:szCs w:val="20"/>
        </w:rPr>
      </w:pPr>
      <w:r w:rsidRPr="00D76129">
        <w:rPr>
          <w:rFonts w:ascii="Source Sans Pro" w:hAnsi="Source Sans Pro"/>
          <w:sz w:val="20"/>
          <w:szCs w:val="20"/>
        </w:rPr>
        <w:t>Périmètre : le CDD de reconversion externe est conclu avec une entreprise d’accueil établie en France, qui s’engage à proposer au collaborateur un emploi réel, correspondant à un besoin durable et permettant l’acquisition de compétences transférables.</w:t>
      </w:r>
    </w:p>
    <w:p w14:paraId="1D6737AB" w14:textId="1C770A87" w:rsidR="00D76129" w:rsidRDefault="004E2685">
      <w:pPr>
        <w:pStyle w:val="Paragraphedeliste"/>
        <w:numPr>
          <w:ilvl w:val="0"/>
          <w:numId w:val="53"/>
        </w:numPr>
        <w:spacing w:after="0"/>
        <w:jc w:val="both"/>
        <w:rPr>
          <w:rFonts w:ascii="Source Sans Pro" w:hAnsi="Source Sans Pro"/>
          <w:sz w:val="20"/>
          <w:szCs w:val="20"/>
        </w:rPr>
      </w:pPr>
      <w:r w:rsidRPr="00D76129">
        <w:rPr>
          <w:rFonts w:ascii="Source Sans Pro" w:hAnsi="Source Sans Pro"/>
          <w:sz w:val="20"/>
          <w:szCs w:val="20"/>
        </w:rPr>
        <w:t xml:space="preserve">Suspension du contrat d’origine : lorsque le collaborateur bénéficie d’une période de reconversion externe, son contrat de travail avec l’employeur d’origine est suspendu pendant la durée du </w:t>
      </w:r>
      <w:proofErr w:type="gramStart"/>
      <w:r w:rsidRPr="00D76129">
        <w:rPr>
          <w:rFonts w:ascii="Source Sans Pro" w:hAnsi="Source Sans Pro"/>
          <w:sz w:val="20"/>
          <w:szCs w:val="20"/>
        </w:rPr>
        <w:t>CDD  de</w:t>
      </w:r>
      <w:proofErr w:type="gramEnd"/>
      <w:r w:rsidRPr="00D76129">
        <w:rPr>
          <w:rFonts w:ascii="Source Sans Pro" w:hAnsi="Source Sans Pro"/>
          <w:sz w:val="20"/>
          <w:szCs w:val="20"/>
        </w:rPr>
        <w:t xml:space="preserve"> reconversion conclu avec l’entreprise d’accueil, conformément aux dispositions légales applicables.</w:t>
      </w:r>
    </w:p>
    <w:p w14:paraId="57071903" w14:textId="1DDB8DD3" w:rsidR="00D76129" w:rsidRDefault="004E2685">
      <w:pPr>
        <w:pStyle w:val="Paragraphedeliste"/>
        <w:numPr>
          <w:ilvl w:val="0"/>
          <w:numId w:val="53"/>
        </w:numPr>
        <w:spacing w:after="0"/>
        <w:jc w:val="both"/>
        <w:rPr>
          <w:rFonts w:ascii="Source Sans Pro" w:hAnsi="Source Sans Pro"/>
          <w:sz w:val="20"/>
          <w:szCs w:val="20"/>
        </w:rPr>
      </w:pPr>
      <w:r w:rsidRPr="00D76129">
        <w:rPr>
          <w:rFonts w:ascii="Source Sans Pro" w:hAnsi="Source Sans Pro"/>
          <w:sz w:val="20"/>
          <w:szCs w:val="20"/>
        </w:rPr>
        <w:t>Durée : dans le cadre d’un CDD de reconversion, le contrat conclu avec l’entreprise d’accueil a une durée égale à 6 mois, conformément au Code du travail, et peut, le cas échéant, être prolongé dans la limite des durées maximales prévues par la loi ou par un accord collectif applicable.</w:t>
      </w:r>
    </w:p>
    <w:p w14:paraId="6809D521" w14:textId="0ADC94A6" w:rsidR="00D76129" w:rsidRDefault="004E2685">
      <w:pPr>
        <w:pStyle w:val="Paragraphedeliste"/>
        <w:numPr>
          <w:ilvl w:val="0"/>
          <w:numId w:val="53"/>
        </w:numPr>
        <w:spacing w:after="0"/>
        <w:jc w:val="both"/>
        <w:rPr>
          <w:rFonts w:ascii="Source Sans Pro" w:hAnsi="Source Sans Pro"/>
          <w:sz w:val="20"/>
          <w:szCs w:val="20"/>
        </w:rPr>
      </w:pPr>
      <w:r w:rsidRPr="00D76129">
        <w:rPr>
          <w:rFonts w:ascii="Source Sans Pro" w:hAnsi="Source Sans Pro"/>
          <w:sz w:val="20"/>
          <w:szCs w:val="20"/>
        </w:rPr>
        <w:t>Rémunération : pendant la durée du CDD de reconversion, le collaborateur est rémunéré par l’entreprise d’accueil, dans le respect des dispositions légales et conventionnelles qui lui sont applicables. L’Entreprise d’origine peut, le cas échéant, contribuer au financement de certaines actions de formation, d’accompagnement ou de tutorat définies dans la convention de reconversion.</w:t>
      </w:r>
    </w:p>
    <w:p w14:paraId="2111F515" w14:textId="19C75E7E" w:rsidR="00D76129" w:rsidRDefault="004E2685">
      <w:pPr>
        <w:pStyle w:val="Paragraphedeliste"/>
        <w:numPr>
          <w:ilvl w:val="0"/>
          <w:numId w:val="53"/>
        </w:numPr>
        <w:spacing w:after="0"/>
        <w:jc w:val="both"/>
        <w:rPr>
          <w:rFonts w:ascii="Source Sans Pro" w:hAnsi="Source Sans Pro"/>
          <w:sz w:val="20"/>
          <w:szCs w:val="20"/>
        </w:rPr>
      </w:pPr>
      <w:r w:rsidRPr="00D76129">
        <w:rPr>
          <w:rFonts w:ascii="Source Sans Pro" w:hAnsi="Source Sans Pro"/>
          <w:sz w:val="20"/>
          <w:szCs w:val="20"/>
        </w:rPr>
        <w:t xml:space="preserve">Accompagnement </w:t>
      </w:r>
      <w:r w:rsidR="007D6574">
        <w:rPr>
          <w:rFonts w:ascii="Source Sans Pro" w:hAnsi="Source Sans Pro"/>
          <w:sz w:val="20"/>
          <w:szCs w:val="20"/>
        </w:rPr>
        <w:t xml:space="preserve">et formation </w:t>
      </w:r>
      <w:r w:rsidRPr="00D76129">
        <w:rPr>
          <w:rFonts w:ascii="Source Sans Pro" w:hAnsi="Source Sans Pro"/>
          <w:sz w:val="20"/>
          <w:szCs w:val="20"/>
        </w:rPr>
        <w:t xml:space="preserve">: </w:t>
      </w:r>
      <w:r w:rsidR="007D02CB" w:rsidRPr="007D02CB">
        <w:rPr>
          <w:rFonts w:ascii="Source Sans Pro" w:hAnsi="Source Sans Pro"/>
          <w:sz w:val="20"/>
          <w:szCs w:val="20"/>
        </w:rPr>
        <w:t xml:space="preserve">la période de reconversion externe comprend des actions de formation dont la durée est comprise entre 150 et 450 heures, réparties sur </w:t>
      </w:r>
      <w:r w:rsidR="007D02CB">
        <w:rPr>
          <w:rFonts w:ascii="Source Sans Pro" w:hAnsi="Source Sans Pro"/>
          <w:sz w:val="20"/>
          <w:szCs w:val="20"/>
        </w:rPr>
        <w:t xml:space="preserve">la </w:t>
      </w:r>
      <w:r w:rsidR="007D02CB" w:rsidRPr="007D02CB">
        <w:rPr>
          <w:rFonts w:ascii="Source Sans Pro" w:hAnsi="Source Sans Pro"/>
          <w:sz w:val="20"/>
          <w:szCs w:val="20"/>
        </w:rPr>
        <w:t>période, conformément à l’article L6324</w:t>
      </w:r>
      <w:r w:rsidR="007D02CB" w:rsidRPr="007D02CB">
        <w:rPr>
          <w:rFonts w:ascii="Source Sans Pro" w:hAnsi="Source Sans Pro"/>
          <w:sz w:val="20"/>
          <w:szCs w:val="20"/>
        </w:rPr>
        <w:noBreakHyphen/>
        <w:t xml:space="preserve">4 du Code du travail. Ces actions visent l’acquisition des compétences nécessaires à la reconversion professionnelle du collaborateur. </w:t>
      </w:r>
      <w:r w:rsidR="00CC7FA0">
        <w:rPr>
          <w:rFonts w:ascii="Source Sans Pro" w:hAnsi="Source Sans Pro"/>
          <w:sz w:val="20"/>
          <w:szCs w:val="20"/>
        </w:rPr>
        <w:t>U</w:t>
      </w:r>
      <w:r w:rsidRPr="00D76129">
        <w:rPr>
          <w:rFonts w:ascii="Source Sans Pro" w:hAnsi="Source Sans Pro"/>
          <w:sz w:val="20"/>
          <w:szCs w:val="20"/>
        </w:rPr>
        <w:t>n référent RH de l’Entreprise d’origine est désigné pour suivre l’avancement du projet avec le collaborateur et l’entreprise d’accueil pendant la période de reconversion externe, sans préjudice du lien de subordination existant entre le collaborateur et l’entreprise d’accueil.</w:t>
      </w:r>
    </w:p>
    <w:p w14:paraId="088B8F1B" w14:textId="4B3F523C" w:rsidR="004E2685" w:rsidRPr="00D76129" w:rsidRDefault="004E2685">
      <w:pPr>
        <w:pStyle w:val="Paragraphedeliste"/>
        <w:numPr>
          <w:ilvl w:val="0"/>
          <w:numId w:val="53"/>
        </w:numPr>
        <w:spacing w:after="0"/>
        <w:jc w:val="both"/>
        <w:rPr>
          <w:rFonts w:ascii="Source Sans Pro" w:hAnsi="Source Sans Pro"/>
          <w:sz w:val="20"/>
          <w:szCs w:val="20"/>
        </w:rPr>
      </w:pPr>
      <w:r w:rsidRPr="00D76129">
        <w:rPr>
          <w:rFonts w:ascii="Source Sans Pro" w:hAnsi="Source Sans Pro"/>
          <w:sz w:val="20"/>
          <w:szCs w:val="20"/>
        </w:rPr>
        <w:t xml:space="preserve">Accord écrit et convention : La mise en place d’une période de reconversion externe assortie d’un </w:t>
      </w:r>
      <w:proofErr w:type="gramStart"/>
      <w:r w:rsidRPr="00D76129">
        <w:rPr>
          <w:rFonts w:ascii="Source Sans Pro" w:hAnsi="Source Sans Pro"/>
          <w:sz w:val="20"/>
          <w:szCs w:val="20"/>
        </w:rPr>
        <w:t>CDD  de</w:t>
      </w:r>
      <w:proofErr w:type="gramEnd"/>
      <w:r w:rsidRPr="00D76129">
        <w:rPr>
          <w:rFonts w:ascii="Source Sans Pro" w:hAnsi="Source Sans Pro"/>
          <w:sz w:val="20"/>
          <w:szCs w:val="20"/>
        </w:rPr>
        <w:t xml:space="preserve"> reconversion s’inscrit dans le cadre d’un accord écrit entre le collaborateur et l’employeur d’origine, matérialisé par le CERFA prévu à cet effet, qui précise les modalités de suspension du contrat d’origine, notamment la durée de la période et les conditions d’un éventuel retour anticipé. Une convention est conclue entre l’employeur d’origine, l’entreprise d’accueil et, le cas échéant, l’organisme de formation, définissant le projet professionnel visé, l’emploi occupé, les compétences à acquérir, les responsabilités de chaque partie et les modalités de financement des actions de formation.</w:t>
      </w:r>
    </w:p>
    <w:p w14:paraId="6CFDBF9F" w14:textId="77777777" w:rsidR="004E2685" w:rsidRPr="00E76810" w:rsidRDefault="004E2685" w:rsidP="005179FE">
      <w:pPr>
        <w:spacing w:after="0"/>
        <w:jc w:val="both"/>
        <w:rPr>
          <w:rFonts w:ascii="Source Sans Pro" w:hAnsi="Source Sans Pro"/>
          <w:sz w:val="20"/>
          <w:szCs w:val="20"/>
        </w:rPr>
      </w:pPr>
    </w:p>
    <w:p w14:paraId="73C461D5" w14:textId="77777777" w:rsidR="00F7358D" w:rsidRPr="00E76810" w:rsidRDefault="00F7358D" w:rsidP="005179FE">
      <w:pPr>
        <w:spacing w:after="0"/>
        <w:jc w:val="both"/>
        <w:rPr>
          <w:rFonts w:ascii="Source Sans Pro" w:hAnsi="Source Sans Pro"/>
          <w:sz w:val="20"/>
          <w:szCs w:val="20"/>
        </w:rPr>
      </w:pPr>
      <w:r w:rsidRPr="00E76810">
        <w:rPr>
          <w:rFonts w:ascii="Source Sans Pro" w:hAnsi="Source Sans Pro"/>
          <w:sz w:val="20"/>
          <w:szCs w:val="20"/>
        </w:rPr>
        <w:t>Le collaborateur est informé, préalablement à son engagement, des conséquences juridiques de la reconversion externe, et notamment :</w:t>
      </w:r>
    </w:p>
    <w:p w14:paraId="6E4D40A1" w14:textId="77777777" w:rsidR="008C442F" w:rsidRPr="00E76810" w:rsidRDefault="008C442F" w:rsidP="005179FE">
      <w:pPr>
        <w:spacing w:after="0"/>
        <w:jc w:val="both"/>
        <w:rPr>
          <w:rFonts w:ascii="Source Sans Pro" w:hAnsi="Source Sans Pro"/>
          <w:sz w:val="20"/>
          <w:szCs w:val="20"/>
        </w:rPr>
      </w:pPr>
    </w:p>
    <w:p w14:paraId="1B9F790A" w14:textId="5742AEE6" w:rsidR="00D76129" w:rsidRDefault="00F7358D">
      <w:pPr>
        <w:pStyle w:val="Paragraphedeliste"/>
        <w:numPr>
          <w:ilvl w:val="0"/>
          <w:numId w:val="54"/>
        </w:numPr>
        <w:spacing w:after="0"/>
        <w:jc w:val="both"/>
        <w:rPr>
          <w:rFonts w:ascii="Source Sans Pro" w:hAnsi="Source Sans Pro"/>
          <w:sz w:val="20"/>
          <w:szCs w:val="20"/>
        </w:rPr>
      </w:pPr>
      <w:proofErr w:type="gramStart"/>
      <w:r w:rsidRPr="00D76129">
        <w:rPr>
          <w:rFonts w:ascii="Source Sans Pro" w:hAnsi="Source Sans Pro"/>
          <w:sz w:val="20"/>
          <w:szCs w:val="20"/>
        </w:rPr>
        <w:t>de</w:t>
      </w:r>
      <w:proofErr w:type="gramEnd"/>
      <w:r w:rsidRPr="00D76129">
        <w:rPr>
          <w:rFonts w:ascii="Source Sans Pro" w:hAnsi="Source Sans Pro"/>
          <w:sz w:val="20"/>
          <w:szCs w:val="20"/>
        </w:rPr>
        <w:t xml:space="preserve"> la suspension de son contrat de travail avec l’Entreprise d’origine pendant la durée du CDD de reconversion conclu avec l’entreprise d’accueil ;</w:t>
      </w:r>
    </w:p>
    <w:p w14:paraId="2EE30A71" w14:textId="343C84FF" w:rsidR="00D76129" w:rsidRDefault="00F7358D">
      <w:pPr>
        <w:pStyle w:val="Paragraphedeliste"/>
        <w:numPr>
          <w:ilvl w:val="0"/>
          <w:numId w:val="54"/>
        </w:numPr>
        <w:spacing w:after="0"/>
        <w:jc w:val="both"/>
        <w:rPr>
          <w:rFonts w:ascii="Source Sans Pro" w:hAnsi="Source Sans Pro"/>
          <w:sz w:val="20"/>
          <w:szCs w:val="20"/>
        </w:rPr>
      </w:pPr>
      <w:proofErr w:type="gramStart"/>
      <w:r w:rsidRPr="00D76129">
        <w:rPr>
          <w:rFonts w:ascii="Source Sans Pro" w:hAnsi="Source Sans Pro"/>
          <w:sz w:val="20"/>
          <w:szCs w:val="20"/>
        </w:rPr>
        <w:t>des</w:t>
      </w:r>
      <w:proofErr w:type="gramEnd"/>
      <w:r w:rsidRPr="00D76129">
        <w:rPr>
          <w:rFonts w:ascii="Source Sans Pro" w:hAnsi="Source Sans Pro"/>
          <w:sz w:val="20"/>
          <w:szCs w:val="20"/>
        </w:rPr>
        <w:t xml:space="preserve"> conditions dans lesquelles, en cas de confirmation de la reconversion, son contrat de travail initial pourra être rompu dans le respect des modes de rupture prévus par le </w:t>
      </w:r>
      <w:r w:rsidR="007D6574">
        <w:rPr>
          <w:rFonts w:ascii="Source Sans Pro" w:hAnsi="Source Sans Pro"/>
          <w:sz w:val="20"/>
          <w:szCs w:val="20"/>
        </w:rPr>
        <w:t xml:space="preserve">Code du travail </w:t>
      </w:r>
      <w:r w:rsidRPr="00D76129">
        <w:rPr>
          <w:rFonts w:ascii="Source Sans Pro" w:hAnsi="Source Sans Pro"/>
          <w:sz w:val="20"/>
          <w:szCs w:val="20"/>
        </w:rPr>
        <w:t>(rupture conventionnelle individuelle, démission ou tout autre dispositif légalement applicable) ;</w:t>
      </w:r>
    </w:p>
    <w:p w14:paraId="12F99785" w14:textId="309DC032" w:rsidR="00F7358D" w:rsidRPr="00D76129" w:rsidRDefault="00F7358D">
      <w:pPr>
        <w:pStyle w:val="Paragraphedeliste"/>
        <w:numPr>
          <w:ilvl w:val="0"/>
          <w:numId w:val="54"/>
        </w:numPr>
        <w:spacing w:after="0"/>
        <w:jc w:val="both"/>
        <w:rPr>
          <w:rFonts w:ascii="Source Sans Pro" w:hAnsi="Source Sans Pro"/>
          <w:sz w:val="20"/>
          <w:szCs w:val="20"/>
        </w:rPr>
      </w:pPr>
      <w:proofErr w:type="gramStart"/>
      <w:r w:rsidRPr="00D76129">
        <w:rPr>
          <w:rFonts w:ascii="Source Sans Pro" w:hAnsi="Source Sans Pro"/>
          <w:sz w:val="20"/>
          <w:szCs w:val="20"/>
        </w:rPr>
        <w:t>et</w:t>
      </w:r>
      <w:proofErr w:type="gramEnd"/>
      <w:r w:rsidRPr="00D76129">
        <w:rPr>
          <w:rFonts w:ascii="Source Sans Pro" w:hAnsi="Source Sans Pro"/>
          <w:sz w:val="20"/>
          <w:szCs w:val="20"/>
        </w:rPr>
        <w:t xml:space="preserve"> des garanties attachées à la période de reconversion en cas de non</w:t>
      </w:r>
      <w:r w:rsidRPr="00D76129">
        <w:rPr>
          <w:rFonts w:ascii="Cambria Math" w:hAnsi="Cambria Math" w:cs="Cambria Math"/>
          <w:sz w:val="20"/>
          <w:szCs w:val="20"/>
        </w:rPr>
        <w:t>‑</w:t>
      </w:r>
      <w:r w:rsidRPr="00D76129">
        <w:rPr>
          <w:rFonts w:ascii="Source Sans Pro" w:hAnsi="Source Sans Pro"/>
          <w:sz w:val="20"/>
          <w:szCs w:val="20"/>
        </w:rPr>
        <w:t>poursuite de la relation de travail avec l’entreprise d’accueil.</w:t>
      </w:r>
    </w:p>
    <w:p w14:paraId="0C3685C9" w14:textId="77777777" w:rsidR="00F7358D" w:rsidRPr="00E76810" w:rsidRDefault="00F7358D" w:rsidP="005179FE">
      <w:pPr>
        <w:spacing w:after="0"/>
        <w:jc w:val="both"/>
        <w:rPr>
          <w:rFonts w:ascii="Source Sans Pro" w:hAnsi="Source Sans Pro"/>
          <w:sz w:val="20"/>
          <w:szCs w:val="20"/>
        </w:rPr>
      </w:pPr>
    </w:p>
    <w:p w14:paraId="7A24EAEF" w14:textId="77777777" w:rsidR="007D02CB" w:rsidRPr="007D02CB" w:rsidRDefault="007D02CB" w:rsidP="00AE5322">
      <w:pPr>
        <w:spacing w:after="0"/>
        <w:jc w:val="both"/>
        <w:rPr>
          <w:rFonts w:ascii="Source Sans Pro" w:hAnsi="Source Sans Pro"/>
          <w:sz w:val="20"/>
          <w:szCs w:val="20"/>
        </w:rPr>
      </w:pPr>
      <w:r w:rsidRPr="007D02CB">
        <w:rPr>
          <w:rFonts w:ascii="Source Sans Pro" w:hAnsi="Source Sans Pro"/>
          <w:sz w:val="20"/>
          <w:szCs w:val="20"/>
        </w:rPr>
        <w:t>À l’issue de la période de reconversion, plusieurs issues sont possibles :</w:t>
      </w:r>
    </w:p>
    <w:p w14:paraId="16184A98" w14:textId="77777777" w:rsidR="007D02CB" w:rsidRDefault="007D02CB" w:rsidP="007D02CB">
      <w:pPr>
        <w:spacing w:after="0"/>
        <w:jc w:val="both"/>
        <w:rPr>
          <w:rFonts w:ascii="Source Sans Pro" w:hAnsi="Source Sans Pro"/>
          <w:sz w:val="20"/>
          <w:szCs w:val="20"/>
        </w:rPr>
      </w:pPr>
    </w:p>
    <w:p w14:paraId="7555C0AB" w14:textId="533B55C7" w:rsidR="007D02CB" w:rsidRPr="00AE5322" w:rsidRDefault="003F2B2F">
      <w:pPr>
        <w:pStyle w:val="Paragraphedeliste"/>
        <w:numPr>
          <w:ilvl w:val="0"/>
          <w:numId w:val="54"/>
        </w:numPr>
        <w:spacing w:after="0"/>
        <w:jc w:val="both"/>
        <w:rPr>
          <w:rFonts w:ascii="Source Sans Pro" w:hAnsi="Source Sans Pro"/>
          <w:sz w:val="20"/>
          <w:szCs w:val="20"/>
        </w:rPr>
      </w:pPr>
      <w:proofErr w:type="gramStart"/>
      <w:r>
        <w:rPr>
          <w:rFonts w:ascii="Source Sans Pro" w:hAnsi="Source Sans Pro"/>
          <w:sz w:val="20"/>
          <w:szCs w:val="20"/>
        </w:rPr>
        <w:t>poursuite</w:t>
      </w:r>
      <w:proofErr w:type="gramEnd"/>
      <w:r>
        <w:rPr>
          <w:rFonts w:ascii="Source Sans Pro" w:hAnsi="Source Sans Pro"/>
          <w:sz w:val="20"/>
          <w:szCs w:val="20"/>
        </w:rPr>
        <w:t xml:space="preserve"> de la relation de travail avec l’Entreprise d’accueil et rupture de la relation de travail d’un commun accord avec l’Entreprise d’origine selon les modalités applicables (</w:t>
      </w:r>
      <w:r w:rsidRPr="003F2B2F">
        <w:rPr>
          <w:rFonts w:ascii="Source Sans Pro" w:hAnsi="Source Sans Pro"/>
          <w:sz w:val="20"/>
          <w:szCs w:val="20"/>
        </w:rPr>
        <w:t>rupture conventionnelle pour un CDI, rupture d’un commun accord pour un CDD)</w:t>
      </w:r>
      <w:r>
        <w:rPr>
          <w:rFonts w:ascii="Source Sans Pro" w:hAnsi="Source Sans Pro"/>
          <w:sz w:val="20"/>
          <w:szCs w:val="20"/>
        </w:rPr>
        <w:t xml:space="preserve"> </w:t>
      </w:r>
      <w:r w:rsidR="007D02CB" w:rsidRPr="00AE5322">
        <w:rPr>
          <w:rFonts w:ascii="Source Sans Pro" w:hAnsi="Source Sans Pro"/>
          <w:sz w:val="20"/>
          <w:szCs w:val="20"/>
        </w:rPr>
        <w:t>;</w:t>
      </w:r>
    </w:p>
    <w:p w14:paraId="75CD450C" w14:textId="1329D97D" w:rsidR="007D02CB" w:rsidRPr="00AE5322" w:rsidRDefault="007D02CB">
      <w:pPr>
        <w:pStyle w:val="Paragraphedeliste"/>
        <w:numPr>
          <w:ilvl w:val="0"/>
          <w:numId w:val="54"/>
        </w:numPr>
        <w:spacing w:after="0"/>
        <w:jc w:val="both"/>
        <w:rPr>
          <w:rFonts w:ascii="Source Sans Pro" w:hAnsi="Source Sans Pro"/>
          <w:sz w:val="20"/>
          <w:szCs w:val="20"/>
        </w:rPr>
      </w:pPr>
      <w:proofErr w:type="gramStart"/>
      <w:r w:rsidRPr="00AE5322">
        <w:rPr>
          <w:rFonts w:ascii="Source Sans Pro" w:hAnsi="Source Sans Pro"/>
          <w:sz w:val="20"/>
          <w:szCs w:val="20"/>
        </w:rPr>
        <w:t>à</w:t>
      </w:r>
      <w:proofErr w:type="gramEnd"/>
      <w:r w:rsidRPr="00AE5322">
        <w:rPr>
          <w:rFonts w:ascii="Source Sans Pro" w:hAnsi="Source Sans Pro"/>
          <w:sz w:val="20"/>
          <w:szCs w:val="20"/>
        </w:rPr>
        <w:t xml:space="preserve"> défaut d</w:t>
      </w:r>
      <w:r w:rsidR="003F2B2F" w:rsidRPr="00AE5322">
        <w:rPr>
          <w:rFonts w:ascii="Source Sans Pro" w:hAnsi="Source Sans Pro"/>
          <w:sz w:val="20"/>
          <w:szCs w:val="20"/>
        </w:rPr>
        <w:t>e poursuite sur</w:t>
      </w:r>
      <w:r w:rsidRPr="00AE5322">
        <w:rPr>
          <w:rFonts w:ascii="Source Sans Pro" w:hAnsi="Source Sans Pro"/>
          <w:sz w:val="20"/>
          <w:szCs w:val="20"/>
        </w:rPr>
        <w:t xml:space="preserve"> ce nouvel emploi, retour du collaborateur sur son emploi d’origine lorsque celui</w:t>
      </w:r>
      <w:r w:rsidRPr="00AE5322">
        <w:rPr>
          <w:rFonts w:ascii="Source Sans Pro" w:hAnsi="Source Sans Pro"/>
          <w:sz w:val="20"/>
          <w:szCs w:val="20"/>
        </w:rPr>
        <w:noBreakHyphen/>
        <w:t>ci existe encore et que l’organisation le permet ;</w:t>
      </w:r>
    </w:p>
    <w:p w14:paraId="5EDED0F9" w14:textId="2DAF262F" w:rsidR="007D02CB" w:rsidRPr="00AE5322" w:rsidRDefault="007D02CB">
      <w:pPr>
        <w:pStyle w:val="Paragraphedeliste"/>
        <w:numPr>
          <w:ilvl w:val="0"/>
          <w:numId w:val="54"/>
        </w:numPr>
        <w:spacing w:after="0"/>
        <w:jc w:val="both"/>
        <w:rPr>
          <w:rFonts w:ascii="Source Sans Pro" w:hAnsi="Source Sans Pro"/>
          <w:sz w:val="20"/>
          <w:szCs w:val="20"/>
        </w:rPr>
      </w:pPr>
      <w:proofErr w:type="gramStart"/>
      <w:r w:rsidRPr="00AE5322">
        <w:rPr>
          <w:rFonts w:ascii="Source Sans Pro" w:hAnsi="Source Sans Pro"/>
          <w:sz w:val="20"/>
          <w:szCs w:val="20"/>
        </w:rPr>
        <w:t>le</w:t>
      </w:r>
      <w:proofErr w:type="gramEnd"/>
      <w:r w:rsidRPr="00AE5322">
        <w:rPr>
          <w:rFonts w:ascii="Source Sans Pro" w:hAnsi="Source Sans Pro"/>
          <w:sz w:val="20"/>
          <w:szCs w:val="20"/>
        </w:rPr>
        <w:t xml:space="preserve"> retour sur l’emploi d’origine n’est pas possible, affectation sur un emploi équivalent au sein de </w:t>
      </w:r>
      <w:r w:rsidR="009477F7">
        <w:rPr>
          <w:rFonts w:ascii="Source Sans Pro" w:hAnsi="Source Sans Pro"/>
          <w:sz w:val="20"/>
          <w:szCs w:val="20"/>
        </w:rPr>
        <w:t>l’UES</w:t>
      </w:r>
      <w:r w:rsidRPr="00AE5322">
        <w:rPr>
          <w:rFonts w:ascii="Source Sans Pro" w:hAnsi="Source Sans Pro"/>
          <w:sz w:val="20"/>
          <w:szCs w:val="20"/>
        </w:rPr>
        <w:t>, correspondant aux qualifications du collaborateur et assorti d’une rémunération au moins équivalente ;</w:t>
      </w:r>
    </w:p>
    <w:p w14:paraId="534FA60F" w14:textId="5B3A25AF" w:rsidR="007D6574" w:rsidRPr="00AE5322" w:rsidRDefault="007D6574">
      <w:pPr>
        <w:pStyle w:val="Paragraphedeliste"/>
        <w:numPr>
          <w:ilvl w:val="0"/>
          <w:numId w:val="54"/>
        </w:numPr>
        <w:rPr>
          <w:rFonts w:ascii="Source Sans Pro" w:hAnsi="Source Sans Pro"/>
          <w:sz w:val="20"/>
          <w:szCs w:val="20"/>
        </w:rPr>
      </w:pPr>
      <w:proofErr w:type="gramStart"/>
      <w:r w:rsidRPr="00AE5322">
        <w:rPr>
          <w:rFonts w:ascii="Source Sans Pro" w:hAnsi="Source Sans Pro"/>
          <w:sz w:val="20"/>
          <w:szCs w:val="20"/>
        </w:rPr>
        <w:t>ou</w:t>
      </w:r>
      <w:proofErr w:type="gramEnd"/>
      <w:r w:rsidRPr="00AE5322">
        <w:rPr>
          <w:rFonts w:ascii="Source Sans Pro" w:hAnsi="Source Sans Pro"/>
          <w:sz w:val="20"/>
          <w:szCs w:val="20"/>
        </w:rPr>
        <w:t>, en l’absence d’accord sur l’une de ces solutions, recours à l’un des modes de rupture du contrat de travail prévus par le Code du travail, pouvant notamment prendre la forme d’une rupture conventionnelle individuelle.</w:t>
      </w:r>
    </w:p>
    <w:p w14:paraId="50E2C4E5" w14:textId="3358A607" w:rsidR="003F2B2F" w:rsidRDefault="003F2B2F" w:rsidP="005179FE">
      <w:pPr>
        <w:spacing w:after="0"/>
        <w:jc w:val="both"/>
        <w:rPr>
          <w:rFonts w:ascii="Source Sans Pro" w:hAnsi="Source Sans Pro"/>
          <w:sz w:val="20"/>
          <w:szCs w:val="20"/>
        </w:rPr>
      </w:pPr>
      <w:r w:rsidRPr="00E76810">
        <w:rPr>
          <w:rFonts w:ascii="Source Sans Pro" w:hAnsi="Source Sans Pro"/>
          <w:sz w:val="20"/>
          <w:szCs w:val="20"/>
        </w:rPr>
        <w:t>Le présent dispositif ne confère au collaborateur ni droit automatique au maintien dans l’emploi au</w:t>
      </w:r>
      <w:r w:rsidRPr="00E76810">
        <w:rPr>
          <w:rFonts w:ascii="Cambria Math" w:hAnsi="Cambria Math" w:cs="Cambria Math"/>
          <w:sz w:val="20"/>
          <w:szCs w:val="20"/>
        </w:rPr>
        <w:t>‑</w:t>
      </w:r>
      <w:r w:rsidRPr="00E76810">
        <w:rPr>
          <w:rFonts w:ascii="Source Sans Pro" w:hAnsi="Source Sans Pro"/>
          <w:sz w:val="20"/>
          <w:szCs w:val="20"/>
        </w:rPr>
        <w:t>delà de la période de reconversion, ni garantie de reclassement sur un poste déterminé au sein de l’</w:t>
      </w:r>
      <w:r w:rsidR="009477F7">
        <w:rPr>
          <w:rFonts w:ascii="Source Sans Pro" w:hAnsi="Source Sans Pro"/>
          <w:sz w:val="20"/>
          <w:szCs w:val="20"/>
        </w:rPr>
        <w:t>UES</w:t>
      </w:r>
      <w:r>
        <w:rPr>
          <w:rFonts w:ascii="Source Sans Pro" w:hAnsi="Source Sans Pro"/>
          <w:sz w:val="20"/>
          <w:szCs w:val="20"/>
        </w:rPr>
        <w:t xml:space="preserve"> sous réserve des garanties expressément prévues ci-dessus</w:t>
      </w:r>
      <w:r w:rsidRPr="00E76810">
        <w:rPr>
          <w:rFonts w:ascii="Source Sans Pro" w:hAnsi="Source Sans Pro"/>
          <w:sz w:val="20"/>
          <w:szCs w:val="20"/>
        </w:rPr>
        <w:t>.</w:t>
      </w:r>
    </w:p>
    <w:p w14:paraId="76848699" w14:textId="77777777" w:rsidR="003F2B2F" w:rsidRDefault="003F2B2F" w:rsidP="005179FE">
      <w:pPr>
        <w:spacing w:after="0"/>
        <w:jc w:val="both"/>
        <w:rPr>
          <w:rFonts w:ascii="Source Sans Pro" w:hAnsi="Source Sans Pro"/>
          <w:sz w:val="20"/>
          <w:szCs w:val="20"/>
        </w:rPr>
      </w:pPr>
    </w:p>
    <w:p w14:paraId="6A350A23" w14:textId="77777777" w:rsidR="00F7358D" w:rsidRPr="00E76810" w:rsidRDefault="00F7358D" w:rsidP="005179FE">
      <w:pPr>
        <w:spacing w:after="0"/>
        <w:jc w:val="both"/>
        <w:rPr>
          <w:rFonts w:ascii="Source Sans Pro" w:hAnsi="Source Sans Pro"/>
          <w:sz w:val="20"/>
          <w:szCs w:val="20"/>
        </w:rPr>
      </w:pPr>
    </w:p>
    <w:p w14:paraId="673B195F" w14:textId="6D554921" w:rsidR="004E7C0C" w:rsidRPr="00E76810" w:rsidRDefault="004E7C0C" w:rsidP="00D76129">
      <w:pPr>
        <w:pStyle w:val="Titre2"/>
      </w:pPr>
      <w:bookmarkStart w:id="206" w:name="_Toc230175928"/>
      <w:r w:rsidRPr="00E76810">
        <w:t>Les emplois à enjeu de transition professionnelle anticipée</w:t>
      </w:r>
      <w:bookmarkEnd w:id="206"/>
    </w:p>
    <w:p w14:paraId="61493491" w14:textId="77777777" w:rsidR="004E7C0C" w:rsidRPr="00E76810" w:rsidRDefault="004E7C0C" w:rsidP="005179FE">
      <w:pPr>
        <w:spacing w:after="0"/>
        <w:jc w:val="both"/>
        <w:rPr>
          <w:rFonts w:ascii="Source Sans Pro" w:hAnsi="Source Sans Pro"/>
          <w:sz w:val="20"/>
          <w:szCs w:val="20"/>
        </w:rPr>
      </w:pPr>
    </w:p>
    <w:p w14:paraId="22128773" w14:textId="773FFE28"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 xml:space="preserve">Les emplois à enjeu de transition professionnelle anticipée sont des emplois pour lesquels, </w:t>
      </w:r>
      <w:r w:rsidR="005649F9">
        <w:rPr>
          <w:rFonts w:ascii="Source Sans Pro" w:hAnsi="Source Sans Pro"/>
          <w:sz w:val="20"/>
          <w:szCs w:val="20"/>
        </w:rPr>
        <w:t xml:space="preserve">au regard des </w:t>
      </w:r>
      <w:r w:rsidR="005649F9" w:rsidRPr="005649F9">
        <w:rPr>
          <w:rFonts w:ascii="Source Sans Pro" w:hAnsi="Source Sans Pro"/>
          <w:sz w:val="20"/>
          <w:szCs w:val="20"/>
        </w:rPr>
        <w:t>analyses de parcours et retours d’expérience croisés</w:t>
      </w:r>
      <w:r w:rsidRPr="00E76810">
        <w:rPr>
          <w:rFonts w:ascii="Source Sans Pro" w:hAnsi="Source Sans Pro"/>
          <w:sz w:val="20"/>
          <w:szCs w:val="20"/>
        </w:rPr>
        <w:t>, il est attendu qu’un changement d’emploi ou de domaine d’activité intervienne plus fréquemment qu’ailleurs au cours de la carrière.</w:t>
      </w:r>
    </w:p>
    <w:p w14:paraId="3BE2F90E" w14:textId="77777777" w:rsidR="00D169D5" w:rsidRPr="00E76810" w:rsidRDefault="00D169D5" w:rsidP="005179FE">
      <w:pPr>
        <w:spacing w:after="0"/>
        <w:jc w:val="both"/>
        <w:rPr>
          <w:rFonts w:ascii="Source Sans Pro" w:hAnsi="Source Sans Pro"/>
          <w:sz w:val="20"/>
          <w:szCs w:val="20"/>
        </w:rPr>
      </w:pPr>
    </w:p>
    <w:p w14:paraId="0D79635C" w14:textId="77777777"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Ils se caractérisent notamment par une intensité particulière des sollicitations (organisationnelles, cognitives, relationnelles) et par des contextes d’exercice susceptibles de générer, à moyen terme, une forme d’usure professionnelle, sans pour autant relever des facteurs de risques professionnels définis par la réglementation sur la pénibilité.</w:t>
      </w:r>
    </w:p>
    <w:p w14:paraId="04E568AA" w14:textId="77777777" w:rsidR="00D169D5" w:rsidRPr="00E76810" w:rsidRDefault="00D169D5" w:rsidP="005179FE">
      <w:pPr>
        <w:spacing w:after="0"/>
        <w:jc w:val="both"/>
        <w:rPr>
          <w:rFonts w:ascii="Source Sans Pro" w:hAnsi="Source Sans Pro"/>
          <w:sz w:val="20"/>
          <w:szCs w:val="20"/>
        </w:rPr>
      </w:pPr>
    </w:p>
    <w:p w14:paraId="6FECE39F" w14:textId="77777777"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Les parties conviennent d’identifier, au sein de la cartographie GEPP, les catégories d’emplois suivantes à titre indicatif</w:t>
      </w:r>
      <w:r w:rsidRPr="00E76810">
        <w:rPr>
          <w:rFonts w:ascii="Source Sans Pro" w:hAnsi="Source Sans Pro" w:cs="Arial"/>
          <w:sz w:val="20"/>
          <w:szCs w:val="20"/>
        </w:rPr>
        <w:t> </w:t>
      </w:r>
      <w:r w:rsidRPr="00E76810">
        <w:rPr>
          <w:rFonts w:ascii="Source Sans Pro" w:hAnsi="Source Sans Pro"/>
          <w:sz w:val="20"/>
          <w:szCs w:val="20"/>
        </w:rPr>
        <w:t>:</w:t>
      </w:r>
    </w:p>
    <w:p w14:paraId="041E3363" w14:textId="77777777" w:rsidR="00D169D5" w:rsidRPr="00E76810" w:rsidRDefault="00D169D5" w:rsidP="005179FE">
      <w:pPr>
        <w:spacing w:after="0"/>
        <w:jc w:val="both"/>
        <w:rPr>
          <w:rFonts w:ascii="Source Sans Pro" w:hAnsi="Source Sans Pro"/>
          <w:sz w:val="20"/>
          <w:szCs w:val="20"/>
        </w:rPr>
      </w:pPr>
    </w:p>
    <w:p w14:paraId="7F916D31" w14:textId="0AC77693" w:rsidR="00D169D5" w:rsidRDefault="00D169D5">
      <w:pPr>
        <w:pStyle w:val="Paragraphedeliste"/>
        <w:numPr>
          <w:ilvl w:val="0"/>
          <w:numId w:val="55"/>
        </w:numPr>
        <w:spacing w:after="0"/>
        <w:jc w:val="both"/>
        <w:rPr>
          <w:rFonts w:ascii="Source Sans Pro" w:hAnsi="Source Sans Pro"/>
          <w:sz w:val="20"/>
          <w:szCs w:val="20"/>
        </w:rPr>
      </w:pPr>
      <w:proofErr w:type="gramStart"/>
      <w:r w:rsidRPr="00D76129">
        <w:rPr>
          <w:rFonts w:ascii="Source Sans Pro" w:hAnsi="Source Sans Pro"/>
          <w:sz w:val="20"/>
          <w:szCs w:val="20"/>
        </w:rPr>
        <w:t>les</w:t>
      </w:r>
      <w:proofErr w:type="gramEnd"/>
      <w:r w:rsidRPr="00D76129">
        <w:rPr>
          <w:rFonts w:ascii="Source Sans Pro" w:hAnsi="Source Sans Pro"/>
          <w:sz w:val="20"/>
          <w:szCs w:val="20"/>
        </w:rPr>
        <w:t xml:space="preserve"> emplois comportant une exposition prolongée à des contenus complexes ou sensibles (notamment certaines fonctions juridiques ou de modération de contenus)</w:t>
      </w:r>
      <w:r w:rsidR="00F572CE">
        <w:rPr>
          <w:rFonts w:ascii="Source Sans Pro" w:hAnsi="Source Sans Pro"/>
          <w:sz w:val="20"/>
          <w:szCs w:val="20"/>
        </w:rPr>
        <w:t> ;</w:t>
      </w:r>
    </w:p>
    <w:p w14:paraId="7E25E11F" w14:textId="77777777" w:rsidR="00F572CE" w:rsidRDefault="00D169D5">
      <w:pPr>
        <w:pStyle w:val="Paragraphedeliste"/>
        <w:numPr>
          <w:ilvl w:val="0"/>
          <w:numId w:val="55"/>
        </w:numPr>
        <w:spacing w:after="0"/>
        <w:jc w:val="both"/>
        <w:rPr>
          <w:rFonts w:ascii="Source Sans Pro" w:hAnsi="Source Sans Pro"/>
          <w:sz w:val="20"/>
          <w:szCs w:val="20"/>
        </w:rPr>
      </w:pPr>
      <w:proofErr w:type="gramStart"/>
      <w:r w:rsidRPr="00D76129">
        <w:rPr>
          <w:rFonts w:ascii="Source Sans Pro" w:hAnsi="Source Sans Pro"/>
          <w:sz w:val="20"/>
          <w:szCs w:val="20"/>
        </w:rPr>
        <w:t>les</w:t>
      </w:r>
      <w:proofErr w:type="gramEnd"/>
      <w:r w:rsidRPr="00D76129">
        <w:rPr>
          <w:rFonts w:ascii="Source Sans Pro" w:hAnsi="Source Sans Pro"/>
          <w:sz w:val="20"/>
          <w:szCs w:val="20"/>
        </w:rPr>
        <w:t xml:space="preserve"> emplois caractérisés par une charge cognitive et émotionnelle élevée (par exemple support technique)</w:t>
      </w:r>
      <w:r w:rsidR="00F572CE">
        <w:rPr>
          <w:rFonts w:ascii="Source Sans Pro" w:hAnsi="Source Sans Pro"/>
          <w:sz w:val="20"/>
          <w:szCs w:val="20"/>
        </w:rPr>
        <w:t> ;</w:t>
      </w:r>
    </w:p>
    <w:p w14:paraId="4559BEA3" w14:textId="211CA698" w:rsidR="00D169D5" w:rsidRPr="00EF3F1F" w:rsidRDefault="00B42E87">
      <w:pPr>
        <w:pStyle w:val="Paragraphedeliste"/>
        <w:numPr>
          <w:ilvl w:val="0"/>
          <w:numId w:val="55"/>
        </w:numPr>
        <w:rPr>
          <w:rFonts w:ascii="Source Sans Pro" w:hAnsi="Source Sans Pro"/>
          <w:sz w:val="20"/>
          <w:szCs w:val="20"/>
        </w:rPr>
      </w:pPr>
      <w:proofErr w:type="gramStart"/>
      <w:r w:rsidRPr="00B42E87">
        <w:rPr>
          <w:rFonts w:ascii="Source Sans Pro" w:hAnsi="Source Sans Pro"/>
          <w:sz w:val="20"/>
          <w:szCs w:val="20"/>
        </w:rPr>
        <w:t>les</w:t>
      </w:r>
      <w:proofErr w:type="gramEnd"/>
      <w:r w:rsidRPr="00B42E87">
        <w:rPr>
          <w:rFonts w:ascii="Source Sans Pro" w:hAnsi="Source Sans Pro"/>
          <w:sz w:val="20"/>
          <w:szCs w:val="20"/>
        </w:rPr>
        <w:t xml:space="preserve"> emplois soumis à des contraintes </w:t>
      </w:r>
      <w:proofErr w:type="spellStart"/>
      <w:r w:rsidRPr="00B42E87">
        <w:rPr>
          <w:rFonts w:ascii="Source Sans Pro" w:hAnsi="Source Sans Pro"/>
          <w:sz w:val="20"/>
          <w:szCs w:val="20"/>
        </w:rPr>
        <w:t>multi</w:t>
      </w:r>
      <w:r w:rsidRPr="00B42E87">
        <w:rPr>
          <w:rFonts w:ascii="Cambria Math" w:hAnsi="Cambria Math" w:cs="Cambria Math"/>
          <w:sz w:val="20"/>
          <w:szCs w:val="20"/>
        </w:rPr>
        <w:t>‑</w:t>
      </w:r>
      <w:r w:rsidRPr="00B42E87">
        <w:rPr>
          <w:rFonts w:ascii="Source Sans Pro" w:hAnsi="Source Sans Pro"/>
          <w:sz w:val="20"/>
          <w:szCs w:val="20"/>
        </w:rPr>
        <w:t>factorielles</w:t>
      </w:r>
      <w:proofErr w:type="spellEnd"/>
      <w:r w:rsidRPr="00B42E87">
        <w:rPr>
          <w:rFonts w:ascii="Source Sans Pro" w:hAnsi="Source Sans Pro"/>
          <w:sz w:val="20"/>
          <w:szCs w:val="20"/>
        </w:rPr>
        <w:t xml:space="preserve"> de travail (par exemple combinaison de bruit, environnement technique sp</w:t>
      </w:r>
      <w:r w:rsidRPr="00B42E87">
        <w:rPr>
          <w:rFonts w:ascii="Source Sans Pro" w:hAnsi="Source Sans Pro" w:cs="Source Sans Pro"/>
          <w:sz w:val="20"/>
          <w:szCs w:val="20"/>
        </w:rPr>
        <w:t>é</w:t>
      </w:r>
      <w:r w:rsidRPr="00B42E87">
        <w:rPr>
          <w:rFonts w:ascii="Source Sans Pro" w:hAnsi="Source Sans Pro"/>
          <w:sz w:val="20"/>
          <w:szCs w:val="20"/>
        </w:rPr>
        <w:t xml:space="preserve">cifique </w:t>
      </w:r>
      <w:r>
        <w:rPr>
          <w:rFonts w:ascii="Source Sans Pro" w:hAnsi="Source Sans Pro"/>
          <w:sz w:val="20"/>
          <w:szCs w:val="20"/>
        </w:rPr>
        <w:t xml:space="preserve">et en fonction des circonstances, </w:t>
      </w:r>
      <w:r w:rsidRPr="00B42E87">
        <w:rPr>
          <w:rFonts w:ascii="Source Sans Pro" w:hAnsi="Source Sans Pro"/>
          <w:sz w:val="20"/>
          <w:szCs w:val="20"/>
        </w:rPr>
        <w:t>travail isol</w:t>
      </w:r>
      <w:r w:rsidRPr="00B42E87">
        <w:rPr>
          <w:rFonts w:ascii="Source Sans Pro" w:hAnsi="Source Sans Pro" w:cs="Source Sans Pro"/>
          <w:sz w:val="20"/>
          <w:szCs w:val="20"/>
        </w:rPr>
        <w:t>é</w:t>
      </w:r>
      <w:r>
        <w:rPr>
          <w:rFonts w:ascii="Source Sans Pro" w:hAnsi="Source Sans Pro"/>
          <w:sz w:val="20"/>
          <w:szCs w:val="20"/>
        </w:rPr>
        <w:t xml:space="preserve">, </w:t>
      </w:r>
      <w:r w:rsidRPr="00B42E87">
        <w:rPr>
          <w:rFonts w:ascii="Source Sans Pro" w:hAnsi="Source Sans Pro"/>
          <w:sz w:val="20"/>
          <w:szCs w:val="20"/>
        </w:rPr>
        <w:t>travail de nuit</w:t>
      </w:r>
      <w:r>
        <w:rPr>
          <w:rFonts w:ascii="Source Sans Pro" w:hAnsi="Source Sans Pro"/>
          <w:sz w:val="20"/>
          <w:szCs w:val="20"/>
        </w:rPr>
        <w:t>, chaleur)</w:t>
      </w:r>
      <w:r w:rsidRPr="00B42E87">
        <w:rPr>
          <w:rFonts w:ascii="Source Sans Pro" w:hAnsi="Source Sans Pro"/>
          <w:sz w:val="20"/>
          <w:szCs w:val="20"/>
        </w:rPr>
        <w:t>, susceptibles de g</w:t>
      </w:r>
      <w:r w:rsidRPr="00B42E87">
        <w:rPr>
          <w:rFonts w:ascii="Source Sans Pro" w:hAnsi="Source Sans Pro" w:cs="Source Sans Pro"/>
          <w:sz w:val="20"/>
          <w:szCs w:val="20"/>
        </w:rPr>
        <w:t>é</w:t>
      </w:r>
      <w:r w:rsidRPr="00B42E87">
        <w:rPr>
          <w:rFonts w:ascii="Source Sans Pro" w:hAnsi="Source Sans Pro"/>
          <w:sz w:val="20"/>
          <w:szCs w:val="20"/>
        </w:rPr>
        <w:t>n</w:t>
      </w:r>
      <w:r w:rsidRPr="00B42E87">
        <w:rPr>
          <w:rFonts w:ascii="Source Sans Pro" w:hAnsi="Source Sans Pro" w:cs="Source Sans Pro"/>
          <w:sz w:val="20"/>
          <w:szCs w:val="20"/>
        </w:rPr>
        <w:t>é</w:t>
      </w:r>
      <w:r w:rsidRPr="00B42E87">
        <w:rPr>
          <w:rFonts w:ascii="Source Sans Pro" w:hAnsi="Source Sans Pro"/>
          <w:sz w:val="20"/>
          <w:szCs w:val="20"/>
        </w:rPr>
        <w:t xml:space="preserve">rer </w:t>
      </w:r>
      <w:r w:rsidRPr="00B42E87">
        <w:rPr>
          <w:rFonts w:ascii="Source Sans Pro" w:hAnsi="Source Sans Pro" w:cs="Source Sans Pro"/>
          <w:sz w:val="20"/>
          <w:szCs w:val="20"/>
        </w:rPr>
        <w:t>à</w:t>
      </w:r>
      <w:r w:rsidRPr="00B42E87">
        <w:rPr>
          <w:rFonts w:ascii="Source Sans Pro" w:hAnsi="Source Sans Pro"/>
          <w:sz w:val="20"/>
          <w:szCs w:val="20"/>
        </w:rPr>
        <w:t xml:space="preserve"> moyen terme une usure professionnelle, sans pour autant relever des seuils et crit</w:t>
      </w:r>
      <w:r w:rsidRPr="00B42E87">
        <w:rPr>
          <w:rFonts w:ascii="Source Sans Pro" w:hAnsi="Source Sans Pro" w:cs="Source Sans Pro"/>
          <w:sz w:val="20"/>
          <w:szCs w:val="20"/>
        </w:rPr>
        <w:t>è</w:t>
      </w:r>
      <w:r w:rsidRPr="00B42E87">
        <w:rPr>
          <w:rFonts w:ascii="Source Sans Pro" w:hAnsi="Source Sans Pro"/>
          <w:sz w:val="20"/>
          <w:szCs w:val="20"/>
        </w:rPr>
        <w:t>res l</w:t>
      </w:r>
      <w:r w:rsidRPr="00B42E87">
        <w:rPr>
          <w:rFonts w:ascii="Source Sans Pro" w:hAnsi="Source Sans Pro" w:cs="Source Sans Pro"/>
          <w:sz w:val="20"/>
          <w:szCs w:val="20"/>
        </w:rPr>
        <w:t>é</w:t>
      </w:r>
      <w:r w:rsidRPr="00B42E87">
        <w:rPr>
          <w:rFonts w:ascii="Source Sans Pro" w:hAnsi="Source Sans Pro"/>
          <w:sz w:val="20"/>
          <w:szCs w:val="20"/>
        </w:rPr>
        <w:t>gaux de la p</w:t>
      </w:r>
      <w:r w:rsidRPr="00B42E87">
        <w:rPr>
          <w:rFonts w:ascii="Source Sans Pro" w:hAnsi="Source Sans Pro" w:cs="Source Sans Pro"/>
          <w:sz w:val="20"/>
          <w:szCs w:val="20"/>
        </w:rPr>
        <w:t>é</w:t>
      </w:r>
      <w:r w:rsidRPr="00B42E87">
        <w:rPr>
          <w:rFonts w:ascii="Source Sans Pro" w:hAnsi="Source Sans Pro"/>
          <w:sz w:val="20"/>
          <w:szCs w:val="20"/>
        </w:rPr>
        <w:t>nibilit</w:t>
      </w:r>
      <w:r w:rsidRPr="00B42E87">
        <w:rPr>
          <w:rFonts w:ascii="Source Sans Pro" w:hAnsi="Source Sans Pro" w:cs="Source Sans Pro"/>
          <w:sz w:val="20"/>
          <w:szCs w:val="20"/>
        </w:rPr>
        <w:t>é</w:t>
      </w:r>
      <w:r w:rsidRPr="00B42E87">
        <w:rPr>
          <w:rFonts w:ascii="Source Sans Pro" w:hAnsi="Source Sans Pro"/>
          <w:sz w:val="20"/>
          <w:szCs w:val="20"/>
        </w:rPr>
        <w:t xml:space="preserve"> au travail.</w:t>
      </w:r>
    </w:p>
    <w:p w14:paraId="49B12CAC" w14:textId="77777777" w:rsidR="00D169D5" w:rsidRPr="00E76810" w:rsidRDefault="00D169D5" w:rsidP="005179FE">
      <w:pPr>
        <w:spacing w:after="0"/>
        <w:jc w:val="both"/>
        <w:rPr>
          <w:rFonts w:ascii="Source Sans Pro" w:hAnsi="Source Sans Pro"/>
          <w:sz w:val="20"/>
          <w:szCs w:val="20"/>
        </w:rPr>
      </w:pPr>
    </w:p>
    <w:p w14:paraId="2632D2C1" w14:textId="77777777"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Ces emplois sont identifiés conjointement par la Direction et les organisations syndicales, à partir du référentiel emplois</w:t>
      </w:r>
      <w:r w:rsidRPr="00E76810">
        <w:rPr>
          <w:rFonts w:ascii="Cambria Math" w:hAnsi="Cambria Math" w:cs="Cambria Math"/>
          <w:sz w:val="20"/>
          <w:szCs w:val="20"/>
        </w:rPr>
        <w:t>‑</w:t>
      </w:r>
      <w:r w:rsidRPr="00E76810">
        <w:rPr>
          <w:rFonts w:ascii="Source Sans Pro" w:hAnsi="Source Sans Pro"/>
          <w:sz w:val="20"/>
          <w:szCs w:val="20"/>
        </w:rPr>
        <w:t>comp</w:t>
      </w:r>
      <w:r w:rsidRPr="00E76810">
        <w:rPr>
          <w:rFonts w:ascii="Source Sans Pro" w:hAnsi="Source Sans Pro" w:cs="Source Sans Pro"/>
          <w:sz w:val="20"/>
          <w:szCs w:val="20"/>
        </w:rPr>
        <w:t>é</w:t>
      </w:r>
      <w:r w:rsidRPr="00E76810">
        <w:rPr>
          <w:rFonts w:ascii="Source Sans Pro" w:hAnsi="Source Sans Pro"/>
          <w:sz w:val="20"/>
          <w:szCs w:val="20"/>
        </w:rPr>
        <w:t xml:space="preserve">tences (FMEP) et des </w:t>
      </w:r>
      <w:r w:rsidRPr="00E76810">
        <w:rPr>
          <w:rFonts w:ascii="Source Sans Pro" w:hAnsi="Source Sans Pro" w:cs="Source Sans Pro"/>
          <w:sz w:val="20"/>
          <w:szCs w:val="20"/>
        </w:rPr>
        <w:t>é</w:t>
      </w:r>
      <w:r w:rsidRPr="00E76810">
        <w:rPr>
          <w:rFonts w:ascii="Source Sans Pro" w:hAnsi="Source Sans Pro"/>
          <w:sz w:val="20"/>
          <w:szCs w:val="20"/>
        </w:rPr>
        <w:t>changes men</w:t>
      </w:r>
      <w:r w:rsidRPr="00E76810">
        <w:rPr>
          <w:rFonts w:ascii="Source Sans Pro" w:hAnsi="Source Sans Pro" w:cs="Source Sans Pro"/>
          <w:sz w:val="20"/>
          <w:szCs w:val="20"/>
        </w:rPr>
        <w:t>é</w:t>
      </w:r>
      <w:r w:rsidRPr="00E76810">
        <w:rPr>
          <w:rFonts w:ascii="Source Sans Pro" w:hAnsi="Source Sans Pro"/>
          <w:sz w:val="20"/>
          <w:szCs w:val="20"/>
        </w:rPr>
        <w:t>s dans le cadre de la d</w:t>
      </w:r>
      <w:r w:rsidRPr="00E76810">
        <w:rPr>
          <w:rFonts w:ascii="Source Sans Pro" w:hAnsi="Source Sans Pro" w:cs="Source Sans Pro"/>
          <w:sz w:val="20"/>
          <w:szCs w:val="20"/>
        </w:rPr>
        <w:t>é</w:t>
      </w:r>
      <w:r w:rsidRPr="00E76810">
        <w:rPr>
          <w:rFonts w:ascii="Source Sans Pro" w:hAnsi="Source Sans Pro"/>
          <w:sz w:val="20"/>
          <w:szCs w:val="20"/>
        </w:rPr>
        <w:t>marche GEPP. Ils b</w:t>
      </w:r>
      <w:r w:rsidRPr="00E76810">
        <w:rPr>
          <w:rFonts w:ascii="Source Sans Pro" w:hAnsi="Source Sans Pro" w:cs="Source Sans Pro"/>
          <w:sz w:val="20"/>
          <w:szCs w:val="20"/>
        </w:rPr>
        <w:t>é</w:t>
      </w:r>
      <w:r w:rsidRPr="00E76810">
        <w:rPr>
          <w:rFonts w:ascii="Source Sans Pro" w:hAnsi="Source Sans Pro"/>
          <w:sz w:val="20"/>
          <w:szCs w:val="20"/>
        </w:rPr>
        <w:t>n</w:t>
      </w:r>
      <w:r w:rsidRPr="00E76810">
        <w:rPr>
          <w:rFonts w:ascii="Source Sans Pro" w:hAnsi="Source Sans Pro" w:cs="Source Sans Pro"/>
          <w:sz w:val="20"/>
          <w:szCs w:val="20"/>
        </w:rPr>
        <w:t>é</w:t>
      </w:r>
      <w:r w:rsidRPr="00E76810">
        <w:rPr>
          <w:rFonts w:ascii="Source Sans Pro" w:hAnsi="Source Sans Pro"/>
          <w:sz w:val="20"/>
          <w:szCs w:val="20"/>
        </w:rPr>
        <w:t>ficient, en compl</w:t>
      </w:r>
      <w:r w:rsidRPr="00E76810">
        <w:rPr>
          <w:rFonts w:ascii="Source Sans Pro" w:hAnsi="Source Sans Pro" w:cs="Source Sans Pro"/>
          <w:sz w:val="20"/>
          <w:szCs w:val="20"/>
        </w:rPr>
        <w:t>é</w:t>
      </w:r>
      <w:r w:rsidRPr="00E76810">
        <w:rPr>
          <w:rFonts w:ascii="Source Sans Pro" w:hAnsi="Source Sans Pro"/>
          <w:sz w:val="20"/>
          <w:szCs w:val="20"/>
        </w:rPr>
        <w:t>ment du socle commun, des dispositifs pr</w:t>
      </w:r>
      <w:r w:rsidRPr="00E76810">
        <w:rPr>
          <w:rFonts w:ascii="Source Sans Pro" w:hAnsi="Source Sans Pro" w:cs="Source Sans Pro"/>
          <w:sz w:val="20"/>
          <w:szCs w:val="20"/>
        </w:rPr>
        <w:t>é</w:t>
      </w:r>
      <w:r w:rsidRPr="00E76810">
        <w:rPr>
          <w:rFonts w:ascii="Source Sans Pro" w:hAnsi="Source Sans Pro"/>
          <w:sz w:val="20"/>
          <w:szCs w:val="20"/>
        </w:rPr>
        <w:t>vus au pr</w:t>
      </w:r>
      <w:r w:rsidRPr="00E76810">
        <w:rPr>
          <w:rFonts w:ascii="Source Sans Pro" w:hAnsi="Source Sans Pro" w:cs="Source Sans Pro"/>
          <w:sz w:val="20"/>
          <w:szCs w:val="20"/>
        </w:rPr>
        <w:t>é</w:t>
      </w:r>
      <w:r w:rsidRPr="00E76810">
        <w:rPr>
          <w:rFonts w:ascii="Source Sans Pro" w:hAnsi="Source Sans Pro"/>
          <w:sz w:val="20"/>
          <w:szCs w:val="20"/>
        </w:rPr>
        <w:t>sent article afin d</w:t>
      </w:r>
      <w:r w:rsidRPr="00E76810">
        <w:rPr>
          <w:rFonts w:ascii="Source Sans Pro" w:hAnsi="Source Sans Pro" w:cs="Source Sans Pro"/>
          <w:sz w:val="20"/>
          <w:szCs w:val="20"/>
        </w:rPr>
        <w:t>’</w:t>
      </w:r>
      <w:r w:rsidRPr="00E76810">
        <w:rPr>
          <w:rFonts w:ascii="Source Sans Pro" w:hAnsi="Source Sans Pro"/>
          <w:sz w:val="20"/>
          <w:szCs w:val="20"/>
        </w:rPr>
        <w:t>anticiper et de s</w:t>
      </w:r>
      <w:r w:rsidRPr="00E76810">
        <w:rPr>
          <w:rFonts w:ascii="Source Sans Pro" w:hAnsi="Source Sans Pro" w:cs="Source Sans Pro"/>
          <w:sz w:val="20"/>
          <w:szCs w:val="20"/>
        </w:rPr>
        <w:t>é</w:t>
      </w:r>
      <w:r w:rsidRPr="00E76810">
        <w:rPr>
          <w:rFonts w:ascii="Source Sans Pro" w:hAnsi="Source Sans Pro"/>
          <w:sz w:val="20"/>
          <w:szCs w:val="20"/>
        </w:rPr>
        <w:t>curiser des trajectoires de carri</w:t>
      </w:r>
      <w:r w:rsidRPr="00E76810">
        <w:rPr>
          <w:rFonts w:ascii="Source Sans Pro" w:hAnsi="Source Sans Pro" w:cs="Source Sans Pro"/>
          <w:sz w:val="20"/>
          <w:szCs w:val="20"/>
        </w:rPr>
        <w:t>è</w:t>
      </w:r>
      <w:r w:rsidRPr="00E76810">
        <w:rPr>
          <w:rFonts w:ascii="Source Sans Pro" w:hAnsi="Source Sans Pro"/>
          <w:sz w:val="20"/>
          <w:szCs w:val="20"/>
        </w:rPr>
        <w:t>re non lin</w:t>
      </w:r>
      <w:r w:rsidRPr="00E76810">
        <w:rPr>
          <w:rFonts w:ascii="Source Sans Pro" w:hAnsi="Source Sans Pro" w:cs="Source Sans Pro"/>
          <w:sz w:val="20"/>
          <w:szCs w:val="20"/>
        </w:rPr>
        <w:t>é</w:t>
      </w:r>
      <w:r w:rsidRPr="00E76810">
        <w:rPr>
          <w:rFonts w:ascii="Source Sans Pro" w:hAnsi="Source Sans Pro"/>
          <w:sz w:val="20"/>
          <w:szCs w:val="20"/>
        </w:rPr>
        <w:t>aires.</w:t>
      </w:r>
    </w:p>
    <w:p w14:paraId="69876F8E" w14:textId="77777777" w:rsidR="003C10A1" w:rsidRDefault="003C10A1" w:rsidP="005179FE">
      <w:pPr>
        <w:spacing w:after="0"/>
        <w:jc w:val="both"/>
        <w:rPr>
          <w:rFonts w:ascii="Source Sans Pro" w:hAnsi="Source Sans Pro"/>
          <w:sz w:val="20"/>
          <w:szCs w:val="20"/>
        </w:rPr>
      </w:pPr>
    </w:p>
    <w:p w14:paraId="3F3BED01" w14:textId="6AE622EC" w:rsidR="00A16CB6" w:rsidRDefault="00A16CB6" w:rsidP="005179FE">
      <w:pPr>
        <w:spacing w:after="0"/>
        <w:jc w:val="both"/>
        <w:rPr>
          <w:rFonts w:ascii="Source Sans Pro" w:hAnsi="Source Sans Pro"/>
          <w:sz w:val="20"/>
          <w:szCs w:val="20"/>
        </w:rPr>
      </w:pPr>
      <w:r w:rsidRPr="00A16CB6">
        <w:rPr>
          <w:rFonts w:ascii="Source Sans Pro" w:hAnsi="Source Sans Pro"/>
          <w:sz w:val="20"/>
          <w:szCs w:val="20"/>
        </w:rPr>
        <w:t xml:space="preserve">Les emplois à enjeu de transition professionnelle anticipée se distinguent des emplois sensibles au sens de la cartographie GEPP : ils ne sont pas identifiés en décroissance ou en extinction, mais comme des emplois dont la durée d’occupation et les modalités d’exercice peuvent, à moyen terme, générer une usure professionnelle spécifique. Ils n’ouvrent donc pas, en tant que tels, droit à la double éligibilité aux dispositifs prévus pour les </w:t>
      </w:r>
      <w:r w:rsidR="00B31AF2">
        <w:rPr>
          <w:rFonts w:ascii="Source Sans Pro" w:hAnsi="Source Sans Pro"/>
          <w:sz w:val="20"/>
          <w:szCs w:val="20"/>
        </w:rPr>
        <w:t>autres catégories d’</w:t>
      </w:r>
      <w:r w:rsidRPr="00A16CB6">
        <w:rPr>
          <w:rFonts w:ascii="Source Sans Pro" w:hAnsi="Source Sans Pro"/>
          <w:sz w:val="20"/>
          <w:szCs w:val="20"/>
        </w:rPr>
        <w:t>emplois</w:t>
      </w:r>
      <w:r w:rsidR="00B31AF2">
        <w:rPr>
          <w:rFonts w:ascii="Source Sans Pro" w:hAnsi="Source Sans Pro"/>
          <w:sz w:val="20"/>
          <w:szCs w:val="20"/>
        </w:rPr>
        <w:t xml:space="preserve"> </w:t>
      </w:r>
      <w:r w:rsidR="00B31AF2" w:rsidRPr="00B31AF2">
        <w:rPr>
          <w:rFonts w:ascii="Source Sans Pro" w:hAnsi="Source Sans Pro"/>
          <w:sz w:val="20"/>
          <w:szCs w:val="20"/>
        </w:rPr>
        <w:t>(sensibles, en évolution, en tension, émergents)</w:t>
      </w:r>
      <w:r w:rsidR="003E34DF">
        <w:rPr>
          <w:rFonts w:ascii="Source Sans Pro" w:hAnsi="Source Sans Pro"/>
          <w:sz w:val="20"/>
          <w:szCs w:val="20"/>
        </w:rPr>
        <w:t>. Ainsi,</w:t>
      </w:r>
      <w:r w:rsidR="00B31AF2" w:rsidRPr="00B31AF2">
        <w:rPr>
          <w:rFonts w:ascii="Source Sans Pro" w:hAnsi="Source Sans Pro"/>
          <w:sz w:val="20"/>
          <w:szCs w:val="20"/>
        </w:rPr>
        <w:t xml:space="preserve"> les dispositifs conventionnels spécifiques ne se cumulent pas : </w:t>
      </w:r>
      <w:r w:rsidR="003E34DF">
        <w:rPr>
          <w:rFonts w:ascii="Source Sans Pro" w:hAnsi="Source Sans Pro"/>
          <w:sz w:val="20"/>
          <w:szCs w:val="20"/>
        </w:rPr>
        <w:t>le salarié</w:t>
      </w:r>
      <w:r w:rsidR="00B31AF2" w:rsidRPr="00B31AF2">
        <w:rPr>
          <w:rFonts w:ascii="Source Sans Pro" w:hAnsi="Source Sans Pro"/>
          <w:sz w:val="20"/>
          <w:szCs w:val="20"/>
        </w:rPr>
        <w:t xml:space="preserve"> ne peut bénéficier </w:t>
      </w:r>
      <w:r w:rsidR="003E34DF">
        <w:rPr>
          <w:rFonts w:ascii="Source Sans Pro" w:hAnsi="Source Sans Pro"/>
          <w:sz w:val="20"/>
          <w:szCs w:val="20"/>
        </w:rPr>
        <w:t xml:space="preserve">le cas échéant, </w:t>
      </w:r>
      <w:r w:rsidR="00B31AF2" w:rsidRPr="00B31AF2">
        <w:rPr>
          <w:rFonts w:ascii="Source Sans Pro" w:hAnsi="Source Sans Pro"/>
          <w:sz w:val="20"/>
          <w:szCs w:val="20"/>
        </w:rPr>
        <w:t>des mesures renforcées qu’au titre d’une seule catégorie, déterminée par la Direction des Ressources Humaines après échange avec l’intéressé, au regard de la nature de son projet et des besoins de l’Entreprise.</w:t>
      </w:r>
      <w:r w:rsidRPr="00A16CB6">
        <w:rPr>
          <w:rFonts w:ascii="Source Sans Pro" w:hAnsi="Source Sans Pro"/>
          <w:sz w:val="20"/>
          <w:szCs w:val="20"/>
        </w:rPr>
        <w:t xml:space="preserve"> </w:t>
      </w:r>
    </w:p>
    <w:p w14:paraId="34616C54" w14:textId="27AE6C8F" w:rsidR="00D169D5" w:rsidRPr="00E76810" w:rsidRDefault="00D169D5">
      <w:pPr>
        <w:pStyle w:val="Titre3"/>
        <w:numPr>
          <w:ilvl w:val="0"/>
          <w:numId w:val="62"/>
        </w:numPr>
      </w:pPr>
      <w:bookmarkStart w:id="207" w:name="_Toc230175929"/>
      <w:r w:rsidRPr="00E76810">
        <w:t>Entretien de carrière dédié</w:t>
      </w:r>
      <w:bookmarkEnd w:id="207"/>
    </w:p>
    <w:p w14:paraId="434E3808" w14:textId="77777777" w:rsidR="00D169D5" w:rsidRPr="00E76810" w:rsidRDefault="00D169D5" w:rsidP="005179FE">
      <w:pPr>
        <w:spacing w:after="0"/>
        <w:jc w:val="both"/>
        <w:rPr>
          <w:rFonts w:ascii="Source Sans Pro" w:hAnsi="Source Sans Pro"/>
          <w:sz w:val="20"/>
          <w:szCs w:val="20"/>
        </w:rPr>
      </w:pPr>
    </w:p>
    <w:p w14:paraId="2AC8529D" w14:textId="77777777"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Les collaborateurs occupant un emploi à enjeu de transition professionnelle anticipée peuvent bénéficier, à leur demande ou sur proposition de la Direction, d’un entretien de carrière dédié avec la fonction Ressources Humaines (Talent / HRBP).</w:t>
      </w:r>
    </w:p>
    <w:p w14:paraId="6216245B" w14:textId="77777777" w:rsidR="00D169D5" w:rsidRPr="00E76810" w:rsidRDefault="00D169D5" w:rsidP="005179FE">
      <w:pPr>
        <w:spacing w:after="0"/>
        <w:jc w:val="both"/>
        <w:rPr>
          <w:rFonts w:ascii="Source Sans Pro" w:hAnsi="Source Sans Pro"/>
          <w:sz w:val="20"/>
          <w:szCs w:val="20"/>
        </w:rPr>
      </w:pPr>
    </w:p>
    <w:p w14:paraId="067D904D" w14:textId="77777777"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Cet entretien vise à</w:t>
      </w:r>
      <w:r w:rsidRPr="00E76810">
        <w:rPr>
          <w:rFonts w:ascii="Source Sans Pro" w:hAnsi="Source Sans Pro" w:cs="Arial"/>
          <w:sz w:val="20"/>
          <w:szCs w:val="20"/>
        </w:rPr>
        <w:t> </w:t>
      </w:r>
      <w:r w:rsidRPr="00E76810">
        <w:rPr>
          <w:rFonts w:ascii="Source Sans Pro" w:hAnsi="Source Sans Pro"/>
          <w:sz w:val="20"/>
          <w:szCs w:val="20"/>
        </w:rPr>
        <w:t>:</w:t>
      </w:r>
    </w:p>
    <w:p w14:paraId="1A159A44" w14:textId="77777777" w:rsidR="00D169D5" w:rsidRPr="00E76810" w:rsidRDefault="00D169D5" w:rsidP="005179FE">
      <w:pPr>
        <w:spacing w:after="0"/>
        <w:jc w:val="both"/>
        <w:rPr>
          <w:rFonts w:ascii="Source Sans Pro" w:hAnsi="Source Sans Pro"/>
          <w:sz w:val="20"/>
          <w:szCs w:val="20"/>
        </w:rPr>
      </w:pPr>
    </w:p>
    <w:p w14:paraId="3D1EE5CB" w14:textId="77777777" w:rsidR="00D76129" w:rsidRDefault="00D169D5">
      <w:pPr>
        <w:pStyle w:val="Paragraphedeliste"/>
        <w:numPr>
          <w:ilvl w:val="0"/>
          <w:numId w:val="56"/>
        </w:numPr>
        <w:spacing w:after="0"/>
        <w:jc w:val="both"/>
        <w:rPr>
          <w:rFonts w:ascii="Source Sans Pro" w:hAnsi="Source Sans Pro"/>
          <w:sz w:val="20"/>
          <w:szCs w:val="20"/>
        </w:rPr>
      </w:pPr>
      <w:proofErr w:type="gramStart"/>
      <w:r w:rsidRPr="00D76129">
        <w:rPr>
          <w:rFonts w:ascii="Source Sans Pro" w:hAnsi="Source Sans Pro"/>
          <w:sz w:val="20"/>
          <w:szCs w:val="20"/>
        </w:rPr>
        <w:t>analyser</w:t>
      </w:r>
      <w:proofErr w:type="gramEnd"/>
      <w:r w:rsidRPr="00D76129">
        <w:rPr>
          <w:rFonts w:ascii="Source Sans Pro" w:hAnsi="Source Sans Pro"/>
          <w:sz w:val="20"/>
          <w:szCs w:val="20"/>
        </w:rPr>
        <w:t xml:space="preserve"> la soutenabilité de l’emploi dans le temps au regard du parcours du collaborateur et de ses aspirations ;</w:t>
      </w:r>
    </w:p>
    <w:p w14:paraId="3E0566BD" w14:textId="19D6A369" w:rsidR="00D76129" w:rsidRDefault="00D169D5">
      <w:pPr>
        <w:pStyle w:val="Paragraphedeliste"/>
        <w:numPr>
          <w:ilvl w:val="0"/>
          <w:numId w:val="56"/>
        </w:numPr>
        <w:spacing w:after="0"/>
        <w:jc w:val="both"/>
        <w:rPr>
          <w:rFonts w:ascii="Source Sans Pro" w:hAnsi="Source Sans Pro"/>
          <w:sz w:val="20"/>
          <w:szCs w:val="20"/>
        </w:rPr>
      </w:pPr>
      <w:proofErr w:type="gramStart"/>
      <w:r w:rsidRPr="00D76129">
        <w:rPr>
          <w:rFonts w:ascii="Source Sans Pro" w:hAnsi="Source Sans Pro"/>
          <w:sz w:val="20"/>
          <w:szCs w:val="20"/>
        </w:rPr>
        <w:t>identifier</w:t>
      </w:r>
      <w:proofErr w:type="gramEnd"/>
      <w:r w:rsidRPr="00D76129">
        <w:rPr>
          <w:rFonts w:ascii="Source Sans Pro" w:hAnsi="Source Sans Pro"/>
          <w:sz w:val="20"/>
          <w:szCs w:val="20"/>
        </w:rPr>
        <w:t xml:space="preserve"> les passerelles possibles vers d’autres emplois au sein d</w:t>
      </w:r>
      <w:r w:rsidR="009477F7">
        <w:rPr>
          <w:rFonts w:ascii="Source Sans Pro" w:hAnsi="Source Sans Pro"/>
          <w:sz w:val="20"/>
          <w:szCs w:val="20"/>
        </w:rPr>
        <w:t>e l’UES</w:t>
      </w:r>
      <w:r w:rsidRPr="00D76129">
        <w:rPr>
          <w:rFonts w:ascii="Source Sans Pro" w:hAnsi="Source Sans Pro"/>
          <w:sz w:val="20"/>
          <w:szCs w:val="20"/>
        </w:rPr>
        <w:t>, à partir de la cartographie GEPP et du référentiel emplois</w:t>
      </w:r>
      <w:r w:rsidRPr="00D76129">
        <w:rPr>
          <w:rFonts w:ascii="Cambria Math" w:hAnsi="Cambria Math" w:cs="Cambria Math"/>
          <w:sz w:val="20"/>
          <w:szCs w:val="20"/>
        </w:rPr>
        <w:t>‑</w:t>
      </w:r>
      <w:r w:rsidRPr="00D76129">
        <w:rPr>
          <w:rFonts w:ascii="Source Sans Pro" w:hAnsi="Source Sans Pro"/>
          <w:sz w:val="20"/>
          <w:szCs w:val="20"/>
        </w:rPr>
        <w:t>compétences ;</w:t>
      </w:r>
    </w:p>
    <w:p w14:paraId="0AA90D79" w14:textId="7BB085AE" w:rsidR="00D169D5" w:rsidRPr="00D76129" w:rsidRDefault="00D169D5">
      <w:pPr>
        <w:pStyle w:val="Paragraphedeliste"/>
        <w:numPr>
          <w:ilvl w:val="0"/>
          <w:numId w:val="56"/>
        </w:numPr>
        <w:spacing w:after="0"/>
        <w:jc w:val="both"/>
        <w:rPr>
          <w:rFonts w:ascii="Source Sans Pro" w:hAnsi="Source Sans Pro"/>
          <w:sz w:val="20"/>
          <w:szCs w:val="20"/>
        </w:rPr>
      </w:pPr>
      <w:proofErr w:type="spellStart"/>
      <w:proofErr w:type="gramStart"/>
      <w:r w:rsidRPr="00D76129">
        <w:rPr>
          <w:rFonts w:ascii="Source Sans Pro" w:hAnsi="Source Sans Pro"/>
          <w:sz w:val="20"/>
          <w:szCs w:val="20"/>
        </w:rPr>
        <w:t>co</w:t>
      </w:r>
      <w:proofErr w:type="gramEnd"/>
      <w:r w:rsidRPr="00D76129">
        <w:rPr>
          <w:rFonts w:ascii="Cambria Math" w:hAnsi="Cambria Math" w:cs="Cambria Math"/>
          <w:sz w:val="20"/>
          <w:szCs w:val="20"/>
        </w:rPr>
        <w:t>‑</w:t>
      </w:r>
      <w:r w:rsidRPr="00D76129">
        <w:rPr>
          <w:rFonts w:ascii="Source Sans Pro" w:hAnsi="Source Sans Pro"/>
          <w:sz w:val="20"/>
          <w:szCs w:val="20"/>
        </w:rPr>
        <w:t>construire</w:t>
      </w:r>
      <w:proofErr w:type="spellEnd"/>
      <w:r w:rsidRPr="00D76129">
        <w:rPr>
          <w:rFonts w:ascii="Source Sans Pro" w:hAnsi="Source Sans Pro"/>
          <w:sz w:val="20"/>
          <w:szCs w:val="20"/>
        </w:rPr>
        <w:t xml:space="preserve"> un projet professionnel non linéaire, intégrant, le cas échéant, des étapes de formation, de VAE/VAP, de mobilité ou de reconversion.</w:t>
      </w:r>
    </w:p>
    <w:p w14:paraId="6FA34345" w14:textId="77777777" w:rsidR="00D169D5" w:rsidRPr="00E76810" w:rsidRDefault="00D169D5" w:rsidP="005179FE">
      <w:pPr>
        <w:spacing w:after="0"/>
        <w:jc w:val="both"/>
        <w:rPr>
          <w:rFonts w:ascii="Source Sans Pro" w:hAnsi="Source Sans Pro"/>
          <w:sz w:val="20"/>
          <w:szCs w:val="20"/>
        </w:rPr>
      </w:pPr>
    </w:p>
    <w:p w14:paraId="6558ABCB" w14:textId="694AE1AF" w:rsidR="00D169D5" w:rsidRPr="00E76810" w:rsidRDefault="00D169D5" w:rsidP="006B035F">
      <w:pPr>
        <w:pStyle w:val="Titre3"/>
      </w:pPr>
      <w:bookmarkStart w:id="208" w:name="_Toc230175930"/>
      <w:r w:rsidRPr="00E76810">
        <w:t>Accès aux dispositifs dédiés aux emplois sensibles</w:t>
      </w:r>
      <w:bookmarkEnd w:id="208"/>
    </w:p>
    <w:p w14:paraId="15C38329" w14:textId="77777777" w:rsidR="00D169D5" w:rsidRPr="00E76810" w:rsidRDefault="00D169D5" w:rsidP="005179FE">
      <w:pPr>
        <w:spacing w:after="0"/>
        <w:jc w:val="both"/>
        <w:rPr>
          <w:rFonts w:ascii="Source Sans Pro" w:hAnsi="Source Sans Pro"/>
          <w:sz w:val="20"/>
          <w:szCs w:val="20"/>
        </w:rPr>
      </w:pPr>
    </w:p>
    <w:p w14:paraId="088B6B67" w14:textId="77777777"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En complément du socle commun, les collaborateurs occupant un emploi à enjeu de transition professionnelle anticipée peuvent accéder, sous condition d’ancienneté, à l’ensemble des dispositifs prévus pour les emplois sensibles (bilan de compétences renforcé, accompagnement VAE/VAP, période de reconversion interne, CDD de reconversion externe), dans les conditions définies au présent chapitre.</w:t>
      </w:r>
    </w:p>
    <w:p w14:paraId="67A40809" w14:textId="77777777" w:rsidR="00D169D5" w:rsidRPr="00E76810" w:rsidRDefault="00D169D5" w:rsidP="005179FE">
      <w:pPr>
        <w:spacing w:after="0"/>
        <w:jc w:val="both"/>
        <w:rPr>
          <w:rFonts w:ascii="Source Sans Pro" w:hAnsi="Source Sans Pro"/>
          <w:sz w:val="20"/>
          <w:szCs w:val="20"/>
        </w:rPr>
      </w:pPr>
    </w:p>
    <w:p w14:paraId="1AD53543" w14:textId="77777777"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Sont éligibles à ces dispositifs, au titre du présent article, les collaborateurs qui remplissent cumulativement les conditions suivantes</w:t>
      </w:r>
      <w:r w:rsidRPr="00E76810">
        <w:rPr>
          <w:rFonts w:ascii="Source Sans Pro" w:hAnsi="Source Sans Pro" w:cs="Arial"/>
          <w:sz w:val="20"/>
          <w:szCs w:val="20"/>
        </w:rPr>
        <w:t> </w:t>
      </w:r>
      <w:r w:rsidRPr="00E76810">
        <w:rPr>
          <w:rFonts w:ascii="Source Sans Pro" w:hAnsi="Source Sans Pro"/>
          <w:sz w:val="20"/>
          <w:szCs w:val="20"/>
        </w:rPr>
        <w:t>:</w:t>
      </w:r>
    </w:p>
    <w:p w14:paraId="006905B7" w14:textId="77777777" w:rsidR="00D169D5" w:rsidRPr="00E76810" w:rsidRDefault="00D169D5" w:rsidP="005179FE">
      <w:pPr>
        <w:spacing w:after="0"/>
        <w:jc w:val="both"/>
        <w:rPr>
          <w:rFonts w:ascii="Source Sans Pro" w:hAnsi="Source Sans Pro"/>
          <w:sz w:val="20"/>
          <w:szCs w:val="20"/>
        </w:rPr>
      </w:pPr>
    </w:p>
    <w:p w14:paraId="2851E7D9" w14:textId="09ECB225" w:rsidR="003C10A1" w:rsidRDefault="00D169D5">
      <w:pPr>
        <w:pStyle w:val="Paragraphedeliste"/>
        <w:numPr>
          <w:ilvl w:val="0"/>
          <w:numId w:val="57"/>
        </w:numPr>
        <w:spacing w:after="0"/>
        <w:jc w:val="both"/>
        <w:rPr>
          <w:rFonts w:ascii="Source Sans Pro" w:hAnsi="Source Sans Pro"/>
          <w:sz w:val="20"/>
          <w:szCs w:val="20"/>
        </w:rPr>
      </w:pPr>
      <w:proofErr w:type="gramStart"/>
      <w:r w:rsidRPr="003C10A1">
        <w:rPr>
          <w:rFonts w:ascii="Source Sans Pro" w:hAnsi="Source Sans Pro"/>
          <w:sz w:val="20"/>
          <w:szCs w:val="20"/>
        </w:rPr>
        <w:t>justifier</w:t>
      </w:r>
      <w:proofErr w:type="gramEnd"/>
      <w:r w:rsidRPr="003C10A1">
        <w:rPr>
          <w:rFonts w:ascii="Source Sans Pro" w:hAnsi="Source Sans Pro"/>
          <w:sz w:val="20"/>
          <w:szCs w:val="20"/>
        </w:rPr>
        <w:t xml:space="preserve"> d’une ancienneté minimale de </w:t>
      </w:r>
      <w:r w:rsidR="00F25451">
        <w:rPr>
          <w:rFonts w:ascii="Source Sans Pro" w:hAnsi="Source Sans Pro"/>
          <w:sz w:val="20"/>
          <w:szCs w:val="20"/>
        </w:rPr>
        <w:t>7</w:t>
      </w:r>
      <w:r w:rsidRPr="003C10A1">
        <w:rPr>
          <w:rFonts w:ascii="Source Sans Pro" w:hAnsi="Source Sans Pro"/>
          <w:sz w:val="20"/>
          <w:szCs w:val="20"/>
        </w:rPr>
        <w:t xml:space="preserve"> ans au sein de l’UES ou d</w:t>
      </w:r>
      <w:r w:rsidR="00B31AF2">
        <w:rPr>
          <w:rFonts w:ascii="Source Sans Pro" w:hAnsi="Source Sans Pro"/>
          <w:sz w:val="20"/>
          <w:szCs w:val="20"/>
        </w:rPr>
        <w:t>e l’UES</w:t>
      </w:r>
      <w:r w:rsidRPr="003C10A1">
        <w:rPr>
          <w:rFonts w:ascii="Source Sans Pro" w:hAnsi="Source Sans Pro"/>
          <w:sz w:val="20"/>
          <w:szCs w:val="20"/>
        </w:rPr>
        <w:t xml:space="preserve"> sur un ou plusieurs emplois classés comme « à enjeu de transition professionnelle anticipée » dans la cartographie GEPP ;</w:t>
      </w:r>
    </w:p>
    <w:p w14:paraId="172F9EDC" w14:textId="77777777" w:rsidR="003C10A1" w:rsidRDefault="00D169D5">
      <w:pPr>
        <w:pStyle w:val="Paragraphedeliste"/>
        <w:numPr>
          <w:ilvl w:val="0"/>
          <w:numId w:val="57"/>
        </w:numPr>
        <w:spacing w:after="0"/>
        <w:jc w:val="both"/>
        <w:rPr>
          <w:rFonts w:ascii="Source Sans Pro" w:hAnsi="Source Sans Pro"/>
          <w:sz w:val="20"/>
          <w:szCs w:val="20"/>
        </w:rPr>
      </w:pPr>
      <w:proofErr w:type="gramStart"/>
      <w:r w:rsidRPr="003C10A1">
        <w:rPr>
          <w:rFonts w:ascii="Source Sans Pro" w:hAnsi="Source Sans Pro"/>
          <w:sz w:val="20"/>
          <w:szCs w:val="20"/>
        </w:rPr>
        <w:t>occuper</w:t>
      </w:r>
      <w:proofErr w:type="gramEnd"/>
      <w:r w:rsidRPr="003C10A1">
        <w:rPr>
          <w:rFonts w:ascii="Source Sans Pro" w:hAnsi="Source Sans Pro"/>
          <w:sz w:val="20"/>
          <w:szCs w:val="20"/>
        </w:rPr>
        <w:t>, à la date de la demande, un emploi relevant de cette catégorie ;</w:t>
      </w:r>
    </w:p>
    <w:p w14:paraId="564EDA5B" w14:textId="3BD5E143" w:rsidR="00D169D5" w:rsidRPr="003C10A1" w:rsidRDefault="00D169D5">
      <w:pPr>
        <w:pStyle w:val="Paragraphedeliste"/>
        <w:numPr>
          <w:ilvl w:val="0"/>
          <w:numId w:val="57"/>
        </w:numPr>
        <w:spacing w:after="0"/>
        <w:jc w:val="both"/>
        <w:rPr>
          <w:rFonts w:ascii="Source Sans Pro" w:hAnsi="Source Sans Pro"/>
          <w:sz w:val="20"/>
          <w:szCs w:val="20"/>
        </w:rPr>
      </w:pPr>
      <w:proofErr w:type="gramStart"/>
      <w:r w:rsidRPr="003C10A1">
        <w:rPr>
          <w:rFonts w:ascii="Source Sans Pro" w:hAnsi="Source Sans Pro"/>
          <w:sz w:val="20"/>
          <w:szCs w:val="20"/>
        </w:rPr>
        <w:t>présenter</w:t>
      </w:r>
      <w:proofErr w:type="gramEnd"/>
      <w:r w:rsidRPr="003C10A1">
        <w:rPr>
          <w:rFonts w:ascii="Source Sans Pro" w:hAnsi="Source Sans Pro"/>
          <w:sz w:val="20"/>
          <w:szCs w:val="20"/>
        </w:rPr>
        <w:t xml:space="preserve"> un projet de transition ou de reconversion validé par la Direction des Ressources Humaines.</w:t>
      </w:r>
    </w:p>
    <w:p w14:paraId="2A1BBC16" w14:textId="77777777" w:rsidR="00D169D5" w:rsidRPr="00E76810" w:rsidRDefault="00D169D5" w:rsidP="005179FE">
      <w:pPr>
        <w:spacing w:after="0"/>
        <w:jc w:val="both"/>
        <w:rPr>
          <w:rFonts w:ascii="Source Sans Pro" w:hAnsi="Source Sans Pro"/>
          <w:sz w:val="20"/>
          <w:szCs w:val="20"/>
        </w:rPr>
      </w:pPr>
    </w:p>
    <w:p w14:paraId="050B6878" w14:textId="77777777"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Les collaborateurs répondant à ces critères peuvent, à leur initiative ou sur proposition de l’employeur, mobiliser les dispositifs suivants, dans les mêmes conditions de prise en charge et de mise en œuvre que celles prévues pour les emplois sensibles</w:t>
      </w:r>
      <w:r w:rsidRPr="00E76810">
        <w:rPr>
          <w:rFonts w:ascii="Source Sans Pro" w:hAnsi="Source Sans Pro" w:cs="Arial"/>
          <w:sz w:val="20"/>
          <w:szCs w:val="20"/>
        </w:rPr>
        <w:t> </w:t>
      </w:r>
      <w:r w:rsidRPr="00E76810">
        <w:rPr>
          <w:rFonts w:ascii="Source Sans Pro" w:hAnsi="Source Sans Pro"/>
          <w:sz w:val="20"/>
          <w:szCs w:val="20"/>
        </w:rPr>
        <w:t>:</w:t>
      </w:r>
    </w:p>
    <w:p w14:paraId="21B37A38" w14:textId="77777777" w:rsidR="00D169D5" w:rsidRPr="00E76810" w:rsidRDefault="00D169D5" w:rsidP="005179FE">
      <w:pPr>
        <w:spacing w:after="0"/>
        <w:jc w:val="both"/>
        <w:rPr>
          <w:rFonts w:ascii="Source Sans Pro" w:hAnsi="Source Sans Pro"/>
          <w:sz w:val="20"/>
          <w:szCs w:val="20"/>
        </w:rPr>
      </w:pPr>
    </w:p>
    <w:p w14:paraId="0BDA34AD" w14:textId="632FC9BE" w:rsidR="003C10A1" w:rsidRDefault="00D169D5">
      <w:pPr>
        <w:pStyle w:val="Paragraphedeliste"/>
        <w:numPr>
          <w:ilvl w:val="0"/>
          <w:numId w:val="58"/>
        </w:numPr>
        <w:spacing w:after="0"/>
        <w:jc w:val="both"/>
        <w:rPr>
          <w:rFonts w:ascii="Source Sans Pro" w:hAnsi="Source Sans Pro"/>
          <w:sz w:val="20"/>
          <w:szCs w:val="20"/>
        </w:rPr>
      </w:pPr>
      <w:proofErr w:type="gramStart"/>
      <w:r w:rsidRPr="003C10A1">
        <w:rPr>
          <w:rFonts w:ascii="Source Sans Pro" w:hAnsi="Source Sans Pro"/>
          <w:sz w:val="20"/>
          <w:szCs w:val="20"/>
        </w:rPr>
        <w:t>bilan</w:t>
      </w:r>
      <w:proofErr w:type="gramEnd"/>
      <w:r w:rsidRPr="003C10A1">
        <w:rPr>
          <w:rFonts w:ascii="Source Sans Pro" w:hAnsi="Source Sans Pro"/>
          <w:sz w:val="20"/>
          <w:szCs w:val="20"/>
        </w:rPr>
        <w:t xml:space="preserve"> de compétences renforcé, pris en charge par l</w:t>
      </w:r>
      <w:r w:rsidR="00E079C1">
        <w:rPr>
          <w:rFonts w:ascii="Source Sans Pro" w:hAnsi="Source Sans Pro"/>
          <w:sz w:val="20"/>
          <w:szCs w:val="20"/>
        </w:rPr>
        <w:t>a Société</w:t>
      </w:r>
      <w:r w:rsidRPr="003C10A1">
        <w:rPr>
          <w:rFonts w:ascii="Source Sans Pro" w:hAnsi="Source Sans Pro"/>
          <w:sz w:val="20"/>
          <w:szCs w:val="20"/>
        </w:rPr>
        <w:t xml:space="preserve"> dans la limite de 2 </w:t>
      </w:r>
      <w:r w:rsidR="00563D0F">
        <w:rPr>
          <w:rFonts w:ascii="Source Sans Pro" w:hAnsi="Source Sans Pro"/>
          <w:sz w:val="20"/>
          <w:szCs w:val="20"/>
        </w:rPr>
        <w:t>5</w:t>
      </w:r>
      <w:r w:rsidRPr="003C10A1">
        <w:rPr>
          <w:rFonts w:ascii="Source Sans Pro" w:hAnsi="Source Sans Pro"/>
          <w:sz w:val="20"/>
          <w:szCs w:val="20"/>
        </w:rPr>
        <w:t>00 € HT et réalisable jusqu’à 48 heures sur le temps de travail avec maintien de la rémunération ;</w:t>
      </w:r>
    </w:p>
    <w:p w14:paraId="65772D20" w14:textId="1BD9696A" w:rsidR="003C10A1" w:rsidRDefault="00D169D5">
      <w:pPr>
        <w:pStyle w:val="Paragraphedeliste"/>
        <w:numPr>
          <w:ilvl w:val="0"/>
          <w:numId w:val="58"/>
        </w:numPr>
        <w:spacing w:after="0"/>
        <w:jc w:val="both"/>
        <w:rPr>
          <w:rFonts w:ascii="Source Sans Pro" w:hAnsi="Source Sans Pro"/>
          <w:sz w:val="20"/>
          <w:szCs w:val="20"/>
        </w:rPr>
      </w:pPr>
      <w:proofErr w:type="gramStart"/>
      <w:r w:rsidRPr="003C10A1">
        <w:rPr>
          <w:rFonts w:ascii="Source Sans Pro" w:hAnsi="Source Sans Pro"/>
          <w:sz w:val="20"/>
          <w:szCs w:val="20"/>
        </w:rPr>
        <w:t>accompagnement</w:t>
      </w:r>
      <w:proofErr w:type="gramEnd"/>
      <w:r w:rsidRPr="003C10A1">
        <w:rPr>
          <w:rFonts w:ascii="Source Sans Pro" w:hAnsi="Source Sans Pro"/>
          <w:sz w:val="20"/>
          <w:szCs w:val="20"/>
        </w:rPr>
        <w:t xml:space="preserve"> dédié VAE/VAP, incluant la désignation d’un référent RH, la prise en charge des frais dans la limite de 1 500 € par projet et l’octroi de </w:t>
      </w:r>
      <w:r w:rsidR="008D54C3">
        <w:rPr>
          <w:rFonts w:ascii="Source Sans Pro" w:hAnsi="Source Sans Pro"/>
          <w:sz w:val="20"/>
          <w:szCs w:val="20"/>
        </w:rPr>
        <w:t>2</w:t>
      </w:r>
      <w:r w:rsidRPr="003C10A1">
        <w:rPr>
          <w:rFonts w:ascii="Source Sans Pro" w:hAnsi="Source Sans Pro"/>
          <w:sz w:val="20"/>
          <w:szCs w:val="20"/>
        </w:rPr>
        <w:t xml:space="preserve"> jours de congé supplémentaires rémunérés ;</w:t>
      </w:r>
    </w:p>
    <w:p w14:paraId="5D2201A3" w14:textId="587AE59E" w:rsidR="003C10A1" w:rsidRPr="009262BC" w:rsidRDefault="00D169D5">
      <w:pPr>
        <w:pStyle w:val="Paragraphedeliste"/>
        <w:numPr>
          <w:ilvl w:val="0"/>
          <w:numId w:val="58"/>
        </w:numPr>
        <w:spacing w:after="0"/>
        <w:jc w:val="both"/>
        <w:rPr>
          <w:rFonts w:ascii="Source Sans Pro" w:hAnsi="Source Sans Pro"/>
          <w:sz w:val="20"/>
          <w:szCs w:val="20"/>
        </w:rPr>
      </w:pPr>
      <w:proofErr w:type="gramStart"/>
      <w:r w:rsidRPr="009262BC">
        <w:rPr>
          <w:rFonts w:ascii="Source Sans Pro" w:hAnsi="Source Sans Pro"/>
          <w:sz w:val="20"/>
          <w:szCs w:val="20"/>
        </w:rPr>
        <w:t>période</w:t>
      </w:r>
      <w:proofErr w:type="gramEnd"/>
      <w:r w:rsidRPr="009262BC">
        <w:rPr>
          <w:rFonts w:ascii="Source Sans Pro" w:hAnsi="Source Sans Pro"/>
          <w:sz w:val="20"/>
          <w:szCs w:val="20"/>
        </w:rPr>
        <w:t xml:space="preserve"> de reconversion interne au sein d</w:t>
      </w:r>
      <w:r w:rsidR="00B31AF2" w:rsidRPr="009262BC">
        <w:rPr>
          <w:rFonts w:ascii="Source Sans Pro" w:hAnsi="Source Sans Pro"/>
          <w:sz w:val="20"/>
          <w:szCs w:val="20"/>
        </w:rPr>
        <w:t>e l’UES</w:t>
      </w:r>
      <w:r w:rsidRPr="009262BC">
        <w:rPr>
          <w:rFonts w:ascii="Source Sans Pro" w:hAnsi="Source Sans Pro"/>
          <w:sz w:val="20"/>
          <w:szCs w:val="20"/>
        </w:rPr>
        <w:t>, dans le respect des conditions d’éligibilité, de durée, de rémunération et de formalisation prévues pour les emplois sensibles ;</w:t>
      </w:r>
    </w:p>
    <w:p w14:paraId="419AB606" w14:textId="3B5B6487" w:rsidR="00D169D5" w:rsidRPr="00EF3F1F" w:rsidRDefault="00D169D5">
      <w:pPr>
        <w:pStyle w:val="Paragraphedeliste"/>
        <w:numPr>
          <w:ilvl w:val="0"/>
          <w:numId w:val="58"/>
        </w:numPr>
        <w:spacing w:after="0"/>
        <w:jc w:val="both"/>
        <w:rPr>
          <w:rFonts w:ascii="Source Sans Pro" w:hAnsi="Source Sans Pro"/>
          <w:sz w:val="20"/>
          <w:szCs w:val="20"/>
        </w:rPr>
      </w:pPr>
      <w:r w:rsidRPr="009262BC">
        <w:rPr>
          <w:rFonts w:ascii="Source Sans Pro" w:hAnsi="Source Sans Pro"/>
          <w:sz w:val="20"/>
          <w:szCs w:val="20"/>
        </w:rPr>
        <w:t>CDD de reconversion externe, dans le cadre d’une période de reconversion externe, conformément aux dispositions légales applicables et aux modalités définies pour les emplois sensibles</w:t>
      </w:r>
      <w:r w:rsidR="009262BC" w:rsidRPr="00EF3F1F">
        <w:rPr>
          <w:rFonts w:ascii="Source Sans Pro" w:hAnsi="Source Sans Pro"/>
          <w:sz w:val="20"/>
          <w:szCs w:val="20"/>
        </w:rPr>
        <w:t> ;</w:t>
      </w:r>
    </w:p>
    <w:p w14:paraId="4009F912" w14:textId="77777777" w:rsidR="00AC54A4" w:rsidRDefault="009262BC">
      <w:pPr>
        <w:pStyle w:val="Paragraphedeliste"/>
        <w:numPr>
          <w:ilvl w:val="0"/>
          <w:numId w:val="58"/>
        </w:numPr>
        <w:spacing w:after="0"/>
        <w:jc w:val="both"/>
        <w:rPr>
          <w:rFonts w:ascii="Source Sans Pro" w:hAnsi="Source Sans Pro"/>
          <w:sz w:val="20"/>
          <w:szCs w:val="20"/>
        </w:rPr>
      </w:pPr>
      <w:proofErr w:type="gramStart"/>
      <w:r w:rsidRPr="009262BC">
        <w:rPr>
          <w:rFonts w:ascii="Source Sans Pro" w:hAnsi="Source Sans Pro"/>
          <w:sz w:val="20"/>
          <w:szCs w:val="20"/>
        </w:rPr>
        <w:t>abondement</w:t>
      </w:r>
      <w:proofErr w:type="gramEnd"/>
      <w:r w:rsidRPr="009262BC">
        <w:rPr>
          <w:rFonts w:ascii="Source Sans Pro" w:hAnsi="Source Sans Pro"/>
          <w:sz w:val="20"/>
          <w:szCs w:val="20"/>
        </w:rPr>
        <w:t xml:space="preserve"> du Compte Personnel de Formation (CPF) ou parcours de reconversion financé en tout ou partie par l’OPCO compétent, dans les limites et selon les modalités définies pour les emplois sen</w:t>
      </w:r>
      <w:r w:rsidRPr="00AC54A4">
        <w:rPr>
          <w:rFonts w:ascii="Source Sans Pro" w:hAnsi="Source Sans Pro"/>
          <w:sz w:val="20"/>
          <w:szCs w:val="20"/>
        </w:rPr>
        <w:t>sibles ;</w:t>
      </w:r>
    </w:p>
    <w:p w14:paraId="5265C446" w14:textId="7C6EC1B3" w:rsidR="00CA7EAB" w:rsidRPr="00AC54A4" w:rsidRDefault="009262BC">
      <w:pPr>
        <w:pStyle w:val="Paragraphedeliste"/>
        <w:numPr>
          <w:ilvl w:val="0"/>
          <w:numId w:val="58"/>
        </w:numPr>
        <w:spacing w:after="0"/>
        <w:jc w:val="both"/>
        <w:rPr>
          <w:rFonts w:ascii="Source Sans Pro" w:hAnsi="Source Sans Pro"/>
          <w:sz w:val="20"/>
          <w:szCs w:val="20"/>
        </w:rPr>
      </w:pPr>
      <w:proofErr w:type="gramStart"/>
      <w:r w:rsidRPr="00AC54A4">
        <w:rPr>
          <w:rFonts w:ascii="Source Sans Pro" w:hAnsi="Source Sans Pro"/>
          <w:sz w:val="20"/>
          <w:szCs w:val="20"/>
        </w:rPr>
        <w:t>recours</w:t>
      </w:r>
      <w:proofErr w:type="gramEnd"/>
      <w:r w:rsidRPr="00AC54A4">
        <w:rPr>
          <w:rFonts w:ascii="Source Sans Pro" w:hAnsi="Source Sans Pro"/>
          <w:sz w:val="20"/>
          <w:szCs w:val="20"/>
        </w:rPr>
        <w:t xml:space="preserve"> au Projet de Transition Professionnelle (PTP) avec accompagnement de l’Entreprise, dans les conditions d’autorisation d’absence, de financement complémentaire et de plafond budgétaire prévues pour les emplois sensibles.</w:t>
      </w:r>
    </w:p>
    <w:p w14:paraId="6745CD28" w14:textId="77777777" w:rsidR="00D169D5" w:rsidRPr="00E76810" w:rsidRDefault="00D169D5" w:rsidP="005179FE">
      <w:pPr>
        <w:spacing w:after="0"/>
        <w:jc w:val="both"/>
        <w:rPr>
          <w:rFonts w:ascii="Source Sans Pro" w:hAnsi="Source Sans Pro"/>
          <w:sz w:val="20"/>
          <w:szCs w:val="20"/>
        </w:rPr>
      </w:pPr>
    </w:p>
    <w:p w14:paraId="7BDC7495" w14:textId="40B9235D"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L’accès à ces dispositifs reste soumis à l’accord de l’Entreprise, qui apprécie, au cas par cas, l’adéquation entre le projet présenté, les besoins en compétences et les capacités d’organisation des équipes.</w:t>
      </w:r>
      <w:r w:rsidR="00B31AF2">
        <w:rPr>
          <w:rFonts w:ascii="Source Sans Pro" w:hAnsi="Source Sans Pro"/>
          <w:sz w:val="20"/>
          <w:szCs w:val="20"/>
        </w:rPr>
        <w:t xml:space="preserve"> </w:t>
      </w:r>
    </w:p>
    <w:p w14:paraId="440AFC13" w14:textId="77777777" w:rsidR="00D169D5" w:rsidRPr="00E76810" w:rsidRDefault="00D169D5" w:rsidP="005179FE">
      <w:pPr>
        <w:spacing w:after="0"/>
        <w:jc w:val="both"/>
        <w:rPr>
          <w:rFonts w:ascii="Source Sans Pro" w:hAnsi="Source Sans Pro"/>
          <w:sz w:val="20"/>
          <w:szCs w:val="20"/>
        </w:rPr>
      </w:pPr>
    </w:p>
    <w:p w14:paraId="747549C1" w14:textId="4C66B99F" w:rsidR="00D169D5" w:rsidRPr="00E76810" w:rsidRDefault="00D169D5" w:rsidP="006B035F">
      <w:pPr>
        <w:pStyle w:val="Titre3"/>
      </w:pPr>
      <w:bookmarkStart w:id="209" w:name="_Toc230175931"/>
      <w:r w:rsidRPr="00E76810">
        <w:t>Modalités de suivi</w:t>
      </w:r>
      <w:bookmarkEnd w:id="209"/>
    </w:p>
    <w:p w14:paraId="529B5DAF" w14:textId="77777777" w:rsidR="00D169D5" w:rsidRPr="00E76810" w:rsidRDefault="00D169D5" w:rsidP="005179FE">
      <w:pPr>
        <w:spacing w:after="0"/>
        <w:jc w:val="both"/>
        <w:rPr>
          <w:rFonts w:ascii="Source Sans Pro" w:hAnsi="Source Sans Pro"/>
          <w:sz w:val="20"/>
          <w:szCs w:val="20"/>
        </w:rPr>
      </w:pPr>
    </w:p>
    <w:p w14:paraId="64D335F1" w14:textId="2D65E40F" w:rsidR="00D169D5" w:rsidRPr="00E76810" w:rsidRDefault="00D169D5" w:rsidP="005179FE">
      <w:pPr>
        <w:spacing w:after="0"/>
        <w:jc w:val="both"/>
        <w:rPr>
          <w:rFonts w:ascii="Source Sans Pro" w:hAnsi="Source Sans Pro"/>
          <w:sz w:val="20"/>
          <w:szCs w:val="20"/>
        </w:rPr>
      </w:pPr>
      <w:r w:rsidRPr="00E76810">
        <w:rPr>
          <w:rFonts w:ascii="Source Sans Pro" w:hAnsi="Source Sans Pro"/>
          <w:sz w:val="20"/>
          <w:szCs w:val="20"/>
        </w:rPr>
        <w:t xml:space="preserve">L’identification des emplois à enjeu de transition professionnelle anticipée, la liste des emplois concernés et le suivi des dispositifs qui leur sont associés sont examinés dans le cadre de la revue annuelle de la cartographie des emplois et de la </w:t>
      </w:r>
      <w:proofErr w:type="spellStart"/>
      <w:r w:rsidRPr="00E76810">
        <w:rPr>
          <w:rFonts w:ascii="Source Sans Pro" w:hAnsi="Source Sans Pro"/>
          <w:sz w:val="20"/>
          <w:szCs w:val="20"/>
        </w:rPr>
        <w:t>critérisation</w:t>
      </w:r>
      <w:proofErr w:type="spellEnd"/>
      <w:r w:rsidRPr="00E76810">
        <w:rPr>
          <w:rFonts w:ascii="Source Sans Pro" w:hAnsi="Source Sans Pro"/>
          <w:sz w:val="20"/>
          <w:szCs w:val="20"/>
        </w:rPr>
        <w:t xml:space="preserve"> GEPP.</w:t>
      </w:r>
    </w:p>
    <w:p w14:paraId="0281B6E1" w14:textId="77777777" w:rsidR="00D169D5" w:rsidRPr="00E76810" w:rsidRDefault="00D169D5" w:rsidP="005179FE">
      <w:pPr>
        <w:spacing w:after="0"/>
        <w:jc w:val="both"/>
        <w:rPr>
          <w:rFonts w:ascii="Source Sans Pro" w:hAnsi="Source Sans Pro"/>
          <w:sz w:val="20"/>
          <w:szCs w:val="20"/>
        </w:rPr>
      </w:pPr>
    </w:p>
    <w:p w14:paraId="073FC69A" w14:textId="5DF63393" w:rsidR="00BB242D" w:rsidRPr="00E76810" w:rsidRDefault="00BB242D" w:rsidP="003C10A1">
      <w:pPr>
        <w:pStyle w:val="Titre2"/>
      </w:pPr>
      <w:bookmarkStart w:id="210" w:name="_Toc230175932"/>
      <w:r w:rsidRPr="00E76810">
        <w:t>La carrière des élus et des représentants syndicaux</w:t>
      </w:r>
      <w:bookmarkEnd w:id="210"/>
    </w:p>
    <w:p w14:paraId="299F4857" w14:textId="77777777" w:rsidR="003C10A1" w:rsidRDefault="003C10A1" w:rsidP="005179FE">
      <w:pPr>
        <w:spacing w:after="0"/>
        <w:jc w:val="both"/>
        <w:rPr>
          <w:rFonts w:ascii="Source Sans Pro" w:hAnsi="Source Sans Pro"/>
          <w:sz w:val="20"/>
          <w:szCs w:val="20"/>
        </w:rPr>
      </w:pPr>
    </w:p>
    <w:p w14:paraId="446B7E7D" w14:textId="202E41CE" w:rsidR="00BB242D" w:rsidRPr="00E76810" w:rsidRDefault="00BB242D" w:rsidP="005179FE">
      <w:pPr>
        <w:spacing w:after="0"/>
        <w:jc w:val="both"/>
        <w:rPr>
          <w:rFonts w:ascii="Source Sans Pro" w:hAnsi="Source Sans Pro"/>
          <w:sz w:val="20"/>
          <w:szCs w:val="20"/>
        </w:rPr>
      </w:pPr>
      <w:r w:rsidRPr="00E76810">
        <w:rPr>
          <w:rFonts w:ascii="Source Sans Pro" w:hAnsi="Source Sans Pro"/>
          <w:sz w:val="20"/>
          <w:szCs w:val="20"/>
        </w:rPr>
        <w:t>L'exercice d'un mandat de représentant du personnel ou syndical constitue un engagement au service du collectif de travail. Les parties reconnaissent que cet engagement ne saurait, en aucune circonstance, pénaliser le déroulement de carrière, la progression salariale ou le développement professionnel des intéressés. Le présent titre définit les mesures spécifiques destinées à accompagner les élus et mandatés tout au long de leur parcours, depuis la prise de mandat jusqu'à la reprise pleine de leur activité professionnelle.</w:t>
      </w:r>
    </w:p>
    <w:p w14:paraId="6AE050D5" w14:textId="77777777" w:rsidR="00BB242D" w:rsidRPr="00E76810" w:rsidRDefault="00BB242D" w:rsidP="005179FE">
      <w:pPr>
        <w:spacing w:after="0"/>
        <w:jc w:val="both"/>
        <w:rPr>
          <w:rFonts w:ascii="Source Sans Pro" w:hAnsi="Source Sans Pro"/>
          <w:sz w:val="20"/>
          <w:szCs w:val="20"/>
        </w:rPr>
      </w:pPr>
    </w:p>
    <w:p w14:paraId="3A89E9E6" w14:textId="14F75D66" w:rsidR="00BB242D" w:rsidRPr="00E76810" w:rsidRDefault="00BB242D">
      <w:pPr>
        <w:pStyle w:val="Titre3"/>
        <w:numPr>
          <w:ilvl w:val="0"/>
          <w:numId w:val="59"/>
        </w:numPr>
      </w:pPr>
      <w:bookmarkStart w:id="211" w:name="_Toc230175933"/>
      <w:r w:rsidRPr="00E76810">
        <w:t>Entretiens de début et de fin de mandat</w:t>
      </w:r>
      <w:bookmarkEnd w:id="211"/>
    </w:p>
    <w:p w14:paraId="57DEF365" w14:textId="77777777" w:rsidR="00BB242D" w:rsidRPr="00E76810" w:rsidRDefault="00BB242D" w:rsidP="005179FE">
      <w:pPr>
        <w:spacing w:after="0"/>
        <w:jc w:val="both"/>
        <w:rPr>
          <w:rFonts w:ascii="Source Sans Pro" w:hAnsi="Source Sans Pro"/>
          <w:sz w:val="20"/>
          <w:szCs w:val="20"/>
        </w:rPr>
      </w:pPr>
    </w:p>
    <w:p w14:paraId="1F2C578A" w14:textId="70D0E847" w:rsidR="00BB242D" w:rsidRPr="00E76810" w:rsidRDefault="00BB242D" w:rsidP="005179FE">
      <w:pPr>
        <w:spacing w:after="0"/>
        <w:jc w:val="both"/>
        <w:rPr>
          <w:rFonts w:ascii="Source Sans Pro" w:hAnsi="Source Sans Pro"/>
          <w:sz w:val="20"/>
          <w:szCs w:val="20"/>
        </w:rPr>
      </w:pPr>
      <w:r w:rsidRPr="00E76810">
        <w:rPr>
          <w:rFonts w:ascii="Source Sans Pro" w:hAnsi="Source Sans Pro"/>
          <w:sz w:val="20"/>
          <w:szCs w:val="20"/>
        </w:rPr>
        <w:t xml:space="preserve">Chaque élu ou mandaté bénéficie d'un entretien individuel avec son responsable hiérarchique et son HRBP dans les trois mois suivant la prise de mandat. Cet entretien vise à évaluer la charge liée à l'exercice du mandat, à adapter en conséquence les objectifs et la charge du poste de travail, et à définir les conditions permettant de concilier activité professionnelle et mission de représentation. Il donne lieu à un formulaire </w:t>
      </w:r>
      <w:proofErr w:type="spellStart"/>
      <w:r w:rsidRPr="00E76810">
        <w:rPr>
          <w:rFonts w:ascii="Source Sans Pro" w:hAnsi="Source Sans Pro"/>
          <w:sz w:val="20"/>
          <w:szCs w:val="20"/>
        </w:rPr>
        <w:t>co</w:t>
      </w:r>
      <w:proofErr w:type="spellEnd"/>
      <w:r w:rsidRPr="00E76810">
        <w:rPr>
          <w:rFonts w:ascii="Source Sans Pro" w:hAnsi="Source Sans Pro"/>
          <w:sz w:val="20"/>
          <w:szCs w:val="20"/>
        </w:rPr>
        <w:t>-complété.</w:t>
      </w:r>
    </w:p>
    <w:p w14:paraId="0327078D" w14:textId="77777777" w:rsidR="00BB242D" w:rsidRPr="00E76810" w:rsidRDefault="00BB242D" w:rsidP="005179FE">
      <w:pPr>
        <w:spacing w:after="0"/>
        <w:jc w:val="both"/>
        <w:rPr>
          <w:rFonts w:ascii="Source Sans Pro" w:hAnsi="Source Sans Pro"/>
          <w:sz w:val="20"/>
          <w:szCs w:val="20"/>
        </w:rPr>
      </w:pPr>
    </w:p>
    <w:p w14:paraId="0B596B77" w14:textId="4B3364D9" w:rsidR="00BB242D" w:rsidRPr="00E76810" w:rsidRDefault="00BB242D" w:rsidP="005179FE">
      <w:pPr>
        <w:spacing w:after="0"/>
        <w:jc w:val="both"/>
        <w:rPr>
          <w:rFonts w:ascii="Source Sans Pro" w:hAnsi="Source Sans Pro"/>
          <w:sz w:val="20"/>
          <w:szCs w:val="20"/>
        </w:rPr>
      </w:pPr>
      <w:r w:rsidRPr="00E76810">
        <w:rPr>
          <w:rFonts w:ascii="Source Sans Pro" w:hAnsi="Source Sans Pro"/>
          <w:sz w:val="20"/>
          <w:szCs w:val="20"/>
        </w:rPr>
        <w:t>Un entretien de fin de mandat est organisé dans les mêmes conditions avec le HRBP</w:t>
      </w:r>
      <w:r w:rsidR="00720616" w:rsidRPr="00E76810">
        <w:rPr>
          <w:rFonts w:ascii="Source Sans Pro" w:hAnsi="Source Sans Pro"/>
          <w:sz w:val="20"/>
          <w:szCs w:val="20"/>
        </w:rPr>
        <w:t xml:space="preserve"> et un membre de l’équipe formation</w:t>
      </w:r>
      <w:r w:rsidRPr="00E76810">
        <w:rPr>
          <w:rFonts w:ascii="Source Sans Pro" w:hAnsi="Source Sans Pro"/>
          <w:sz w:val="20"/>
          <w:szCs w:val="20"/>
        </w:rPr>
        <w:t>. Il a pour objet de dresser un bilan des compétences acquises pendant l'exercice du mandat — négociation collective, droit social, gestion des conflits, animation de groupes, communication institutionnelle — et de définir un projet de retour à l'activité professionnelle. Le cas échéant, une période de transition pouvant aller jusqu'à trois mois pourra être aménagée afin de faciliter la reprise de poste ou la recherche d'un nouveau positionnement au sein de l'UES.</w:t>
      </w:r>
    </w:p>
    <w:p w14:paraId="007C7367" w14:textId="77777777" w:rsidR="00BB242D" w:rsidRPr="00E76810" w:rsidRDefault="00BB242D" w:rsidP="005179FE">
      <w:pPr>
        <w:spacing w:after="0"/>
        <w:jc w:val="both"/>
        <w:rPr>
          <w:rFonts w:ascii="Source Sans Pro" w:hAnsi="Source Sans Pro"/>
          <w:sz w:val="20"/>
          <w:szCs w:val="20"/>
        </w:rPr>
      </w:pPr>
    </w:p>
    <w:p w14:paraId="4163DF3F" w14:textId="0725F351" w:rsidR="00BB242D" w:rsidRPr="00E76810" w:rsidRDefault="00BB242D" w:rsidP="003C10A1">
      <w:pPr>
        <w:pStyle w:val="Titre3"/>
      </w:pPr>
      <w:bookmarkStart w:id="212" w:name="_Toc230175934"/>
      <w:r w:rsidRPr="00E76810">
        <w:t>Valorisation des compétences acquises</w:t>
      </w:r>
      <w:bookmarkEnd w:id="212"/>
    </w:p>
    <w:p w14:paraId="2F783E3F" w14:textId="77777777" w:rsidR="00BB242D" w:rsidRPr="00E76810" w:rsidRDefault="00BB242D" w:rsidP="005179FE">
      <w:pPr>
        <w:spacing w:after="0"/>
        <w:jc w:val="both"/>
        <w:rPr>
          <w:rFonts w:ascii="Source Sans Pro" w:hAnsi="Source Sans Pro"/>
          <w:sz w:val="20"/>
          <w:szCs w:val="20"/>
        </w:rPr>
      </w:pPr>
    </w:p>
    <w:p w14:paraId="60B7B75B" w14:textId="3C2C551A" w:rsidR="00BD65EA" w:rsidRPr="00E76810" w:rsidRDefault="00BD65EA" w:rsidP="005179FE">
      <w:pPr>
        <w:spacing w:after="0"/>
        <w:jc w:val="both"/>
        <w:rPr>
          <w:rFonts w:ascii="Source Sans Pro" w:hAnsi="Source Sans Pro"/>
          <w:sz w:val="20"/>
          <w:szCs w:val="20"/>
        </w:rPr>
      </w:pPr>
      <w:r w:rsidRPr="00E76810">
        <w:rPr>
          <w:rFonts w:ascii="Source Sans Pro" w:hAnsi="Source Sans Pro"/>
          <w:sz w:val="20"/>
          <w:szCs w:val="20"/>
        </w:rPr>
        <w:t>Les compétences développées dans le cadre de l’exercice d’un mandat — qu’elles relèvent de la conduite de négociations, de l’analyse économique et sociale, du dialogue social, du droit du travail ou de la gestion de projet collectif — constituent des compétences professionnelles transférables que l</w:t>
      </w:r>
      <w:r w:rsidR="00E079C1">
        <w:rPr>
          <w:rFonts w:ascii="Source Sans Pro" w:hAnsi="Source Sans Pro"/>
          <w:sz w:val="20"/>
          <w:szCs w:val="20"/>
        </w:rPr>
        <w:t>a Société</w:t>
      </w:r>
      <w:r w:rsidRPr="00E76810">
        <w:rPr>
          <w:rFonts w:ascii="Source Sans Pro" w:hAnsi="Source Sans Pro"/>
          <w:sz w:val="20"/>
          <w:szCs w:val="20"/>
        </w:rPr>
        <w:t xml:space="preserve"> s’engage à reconnaître et à valoriser dans les parcours de carrière.</w:t>
      </w:r>
    </w:p>
    <w:p w14:paraId="03020D8E" w14:textId="77777777" w:rsidR="00BD65EA" w:rsidRPr="00E76810" w:rsidRDefault="00BD65EA" w:rsidP="005179FE">
      <w:pPr>
        <w:spacing w:after="0"/>
        <w:jc w:val="both"/>
        <w:rPr>
          <w:rFonts w:ascii="Source Sans Pro" w:hAnsi="Source Sans Pro"/>
          <w:sz w:val="20"/>
          <w:szCs w:val="20"/>
        </w:rPr>
      </w:pPr>
    </w:p>
    <w:p w14:paraId="00CEBEDB" w14:textId="0BC999EB" w:rsidR="00BD65EA" w:rsidRPr="00E76810" w:rsidRDefault="00BD65EA" w:rsidP="005179FE">
      <w:pPr>
        <w:spacing w:after="0"/>
        <w:jc w:val="both"/>
        <w:rPr>
          <w:rFonts w:ascii="Source Sans Pro" w:hAnsi="Source Sans Pro"/>
          <w:sz w:val="20"/>
          <w:szCs w:val="20"/>
        </w:rPr>
      </w:pPr>
      <w:r w:rsidRPr="00E76810">
        <w:rPr>
          <w:rFonts w:ascii="Source Sans Pro" w:hAnsi="Source Sans Pro"/>
          <w:sz w:val="20"/>
          <w:szCs w:val="20"/>
        </w:rPr>
        <w:t>À ce titre, les élus et mandatés qui le souhaitent peuvent engager une démarche de Validation des Acquis de l’Expérience (VAE) visant à obtenir une certification inscrite au Répertoire national des certifications professionnelles, lorsque cette démarche est en lien avec leur projet professionnel ou de reconversion. L</w:t>
      </w:r>
      <w:r w:rsidR="00E079C1">
        <w:rPr>
          <w:rFonts w:ascii="Source Sans Pro" w:hAnsi="Source Sans Pro"/>
          <w:sz w:val="20"/>
          <w:szCs w:val="20"/>
        </w:rPr>
        <w:t>a Société</w:t>
      </w:r>
      <w:r w:rsidRPr="00E76810">
        <w:rPr>
          <w:rFonts w:ascii="Source Sans Pro" w:hAnsi="Source Sans Pro"/>
          <w:sz w:val="20"/>
          <w:szCs w:val="20"/>
        </w:rPr>
        <w:t xml:space="preserve"> accompagne cette démarche en accordant des jours d’absence rémunérés pour la constitution du dossier et le passage devant le jury, dans la limite de cinq jours par démarche. Un accompagnement méthodologique pourra être proposé par l’équipe Talent ou par un prestataire externe.</w:t>
      </w:r>
    </w:p>
    <w:p w14:paraId="498A1EC3" w14:textId="77777777" w:rsidR="00BD65EA" w:rsidRPr="00E76810" w:rsidRDefault="00BD65EA" w:rsidP="005179FE">
      <w:pPr>
        <w:spacing w:after="0"/>
        <w:jc w:val="both"/>
        <w:rPr>
          <w:rFonts w:ascii="Source Sans Pro" w:hAnsi="Source Sans Pro"/>
          <w:sz w:val="20"/>
          <w:szCs w:val="20"/>
        </w:rPr>
      </w:pPr>
    </w:p>
    <w:p w14:paraId="0396327E" w14:textId="28DBF435" w:rsidR="00BD65EA" w:rsidRDefault="00BD65EA" w:rsidP="005179FE">
      <w:pPr>
        <w:spacing w:after="0"/>
        <w:jc w:val="both"/>
        <w:rPr>
          <w:rFonts w:ascii="Source Sans Pro" w:hAnsi="Source Sans Pro"/>
          <w:sz w:val="20"/>
          <w:szCs w:val="20"/>
        </w:rPr>
      </w:pPr>
      <w:r w:rsidRPr="00E76810">
        <w:rPr>
          <w:rFonts w:ascii="Source Sans Pro" w:hAnsi="Source Sans Pro"/>
          <w:sz w:val="20"/>
          <w:szCs w:val="20"/>
        </w:rPr>
        <w:t>Ces mesures ont pour objet de permettre la reconnaissance et la valorisation, sous forme de certification, des compétences acquises dans l’exercice des mandats, afin de les mobiliser dans le cadre d’une mobilité interne ou externe.</w:t>
      </w:r>
    </w:p>
    <w:p w14:paraId="5C853DFA" w14:textId="77777777" w:rsidR="00BB242D" w:rsidRDefault="00BB242D" w:rsidP="005179FE">
      <w:pPr>
        <w:spacing w:after="0"/>
        <w:jc w:val="both"/>
        <w:rPr>
          <w:rFonts w:ascii="Source Sans Pro" w:hAnsi="Source Sans Pro"/>
          <w:sz w:val="20"/>
          <w:szCs w:val="20"/>
        </w:rPr>
      </w:pPr>
    </w:p>
    <w:p w14:paraId="28BA4A06" w14:textId="7BD5497A" w:rsidR="00A16CB6" w:rsidRPr="00A16CB6" w:rsidRDefault="00A16CB6" w:rsidP="00A16CB6">
      <w:pPr>
        <w:pStyle w:val="Titre3"/>
      </w:pPr>
      <w:bookmarkStart w:id="213" w:name="_Toc230175935"/>
      <w:r w:rsidRPr="00A16CB6">
        <w:t>Conseil en évolution professionnelle et accompagnement à la reconversion</w:t>
      </w:r>
      <w:bookmarkEnd w:id="213"/>
    </w:p>
    <w:p w14:paraId="0DB6980F" w14:textId="77777777" w:rsidR="00A16CB6" w:rsidRPr="00A16CB6" w:rsidRDefault="00A16CB6" w:rsidP="00A16CB6">
      <w:pPr>
        <w:spacing w:after="0"/>
        <w:jc w:val="both"/>
        <w:rPr>
          <w:rFonts w:ascii="Source Sans Pro" w:hAnsi="Source Sans Pro"/>
          <w:sz w:val="20"/>
          <w:szCs w:val="20"/>
        </w:rPr>
      </w:pPr>
    </w:p>
    <w:p w14:paraId="30F41CB1" w14:textId="77777777" w:rsidR="00A16CB6" w:rsidRPr="00A16CB6" w:rsidRDefault="00A16CB6" w:rsidP="00A16CB6">
      <w:pPr>
        <w:spacing w:after="0"/>
        <w:jc w:val="both"/>
        <w:rPr>
          <w:rFonts w:ascii="Source Sans Pro" w:hAnsi="Source Sans Pro"/>
          <w:sz w:val="20"/>
          <w:szCs w:val="20"/>
        </w:rPr>
      </w:pPr>
      <w:r w:rsidRPr="00A16CB6">
        <w:rPr>
          <w:rFonts w:ascii="Source Sans Pro" w:hAnsi="Source Sans Pro"/>
          <w:sz w:val="20"/>
          <w:szCs w:val="20"/>
        </w:rPr>
        <w:t>Les élus et mandatés ont accès, au même titre que l'ensemble des collaborateurs, aux dispositifs d'accompagnement prévus par le présent accord — conseil en évolution professionnelle, bilan de compétences, Incubateur interne, formations certifiantes. Toutefois, conscientes que la durée et l'intensité de certains mandats peuvent éloigner durablement le représentant de son métier d'origine, les parties conviennent de mesures renforcées :</w:t>
      </w:r>
    </w:p>
    <w:p w14:paraId="1FFD7058" w14:textId="77777777" w:rsidR="00A16CB6" w:rsidRPr="00A16CB6" w:rsidRDefault="00A16CB6" w:rsidP="00A16CB6">
      <w:pPr>
        <w:spacing w:after="0"/>
        <w:jc w:val="both"/>
        <w:rPr>
          <w:rFonts w:ascii="Source Sans Pro" w:hAnsi="Source Sans Pro"/>
          <w:sz w:val="20"/>
          <w:szCs w:val="20"/>
        </w:rPr>
      </w:pPr>
    </w:p>
    <w:p w14:paraId="58CBA2BB" w14:textId="77777777" w:rsidR="00A16CB6" w:rsidRPr="00A16CB6" w:rsidRDefault="00A16CB6" w:rsidP="00A16CB6">
      <w:pPr>
        <w:spacing w:after="0"/>
        <w:jc w:val="both"/>
        <w:rPr>
          <w:rFonts w:ascii="Source Sans Pro" w:hAnsi="Source Sans Pro"/>
          <w:sz w:val="20"/>
          <w:szCs w:val="20"/>
        </w:rPr>
      </w:pPr>
      <w:r w:rsidRPr="00A16CB6">
        <w:rPr>
          <w:rFonts w:ascii="Source Sans Pro" w:hAnsi="Source Sans Pro"/>
          <w:sz w:val="20"/>
          <w:szCs w:val="20"/>
        </w:rPr>
        <w:t>-</w:t>
      </w:r>
      <w:r w:rsidRPr="00A16CB6">
        <w:rPr>
          <w:rFonts w:ascii="Source Sans Pro" w:hAnsi="Source Sans Pro"/>
          <w:sz w:val="20"/>
          <w:szCs w:val="20"/>
        </w:rPr>
        <w:tab/>
        <w:t>Un accès prioritaire au bilan de compétences, financé intégralement par l'entreprise, pour tout élu ou mandaté dont le mandat a représenté plus de 30 % de son temps de travail sur une période d'au moins deux ans ;</w:t>
      </w:r>
    </w:p>
    <w:p w14:paraId="172EB3B5" w14:textId="1D95B356" w:rsidR="00A16CB6" w:rsidRPr="00A16CB6" w:rsidRDefault="00A16CB6" w:rsidP="00A16CB6">
      <w:pPr>
        <w:spacing w:after="0"/>
        <w:jc w:val="both"/>
        <w:rPr>
          <w:rFonts w:ascii="Source Sans Pro" w:hAnsi="Source Sans Pro"/>
          <w:sz w:val="20"/>
          <w:szCs w:val="20"/>
        </w:rPr>
      </w:pPr>
      <w:r w:rsidRPr="00A16CB6">
        <w:rPr>
          <w:rFonts w:ascii="Source Sans Pro" w:hAnsi="Source Sans Pro"/>
          <w:sz w:val="20"/>
          <w:szCs w:val="20"/>
        </w:rPr>
        <w:t>-</w:t>
      </w:r>
      <w:r w:rsidRPr="00A16CB6">
        <w:rPr>
          <w:rFonts w:ascii="Source Sans Pro" w:hAnsi="Source Sans Pro"/>
          <w:sz w:val="20"/>
          <w:szCs w:val="20"/>
        </w:rPr>
        <w:tab/>
        <w:t xml:space="preserve">Un accompagnement individualisé par l'équipe Talent pour la construction d'un projet professionnel de reconversion, incluant l'identification de parcours de formation adaptés et la mise en relation avec les </w:t>
      </w:r>
      <w:r w:rsidR="002B1CDE">
        <w:rPr>
          <w:rFonts w:ascii="Source Sans Pro" w:hAnsi="Source Sans Pro"/>
          <w:sz w:val="20"/>
          <w:szCs w:val="20"/>
        </w:rPr>
        <w:t>emplois</w:t>
      </w:r>
      <w:r w:rsidR="002B1CDE" w:rsidRPr="00A16CB6">
        <w:rPr>
          <w:rFonts w:ascii="Source Sans Pro" w:hAnsi="Source Sans Pro"/>
          <w:sz w:val="20"/>
          <w:szCs w:val="20"/>
        </w:rPr>
        <w:t xml:space="preserve"> </w:t>
      </w:r>
      <w:r w:rsidRPr="00A16CB6">
        <w:rPr>
          <w:rFonts w:ascii="Source Sans Pro" w:hAnsi="Source Sans Pro"/>
          <w:sz w:val="20"/>
          <w:szCs w:val="20"/>
        </w:rPr>
        <w:t>en tension ou émergents identifiés dans la cartographie GEPP.</w:t>
      </w:r>
    </w:p>
    <w:p w14:paraId="34BEC8D7" w14:textId="77777777" w:rsidR="001C1F0C" w:rsidRDefault="001C1F0C" w:rsidP="005179FE">
      <w:pPr>
        <w:spacing w:after="0"/>
        <w:jc w:val="both"/>
        <w:rPr>
          <w:rFonts w:ascii="Source Sans Pro" w:hAnsi="Source Sans Pro"/>
          <w:sz w:val="20"/>
          <w:szCs w:val="20"/>
        </w:rPr>
      </w:pPr>
    </w:p>
    <w:p w14:paraId="1CC81100" w14:textId="77777777" w:rsidR="00AD5B6A" w:rsidRPr="00E76810" w:rsidRDefault="00AD5B6A" w:rsidP="005179FE">
      <w:pPr>
        <w:spacing w:after="0"/>
        <w:jc w:val="both"/>
        <w:rPr>
          <w:rFonts w:ascii="Source Sans Pro" w:hAnsi="Source Sans Pro"/>
          <w:sz w:val="20"/>
          <w:szCs w:val="20"/>
        </w:rPr>
      </w:pPr>
    </w:p>
    <w:p w14:paraId="7F807C72" w14:textId="15A81040" w:rsidR="0048556F" w:rsidRPr="00E76810" w:rsidRDefault="0048556F" w:rsidP="00A16CB6">
      <w:pPr>
        <w:pStyle w:val="Titre2"/>
      </w:pPr>
      <w:bookmarkStart w:id="214" w:name="_Toc230175936"/>
      <w:r w:rsidRPr="00E76810">
        <w:t>L’emploi des salariés expérimentés</w:t>
      </w:r>
      <w:r w:rsidRPr="00E76810">
        <w:rPr>
          <w:rFonts w:cs="Arial"/>
        </w:rPr>
        <w:t> </w:t>
      </w:r>
      <w:bookmarkEnd w:id="214"/>
    </w:p>
    <w:p w14:paraId="1C421FC3" w14:textId="77777777" w:rsidR="00A16CB6" w:rsidRDefault="00A16CB6" w:rsidP="005179FE">
      <w:pPr>
        <w:spacing w:after="0"/>
        <w:jc w:val="both"/>
        <w:rPr>
          <w:rFonts w:ascii="Source Sans Pro" w:hAnsi="Source Sans Pro"/>
          <w:sz w:val="20"/>
          <w:szCs w:val="20"/>
        </w:rPr>
      </w:pPr>
    </w:p>
    <w:p w14:paraId="66756964" w14:textId="46A0A761" w:rsidR="0048556F" w:rsidRPr="00E76810" w:rsidRDefault="0048556F" w:rsidP="005179FE">
      <w:pPr>
        <w:spacing w:after="0"/>
        <w:jc w:val="both"/>
        <w:rPr>
          <w:rFonts w:ascii="Source Sans Pro" w:hAnsi="Source Sans Pro"/>
          <w:sz w:val="20"/>
          <w:szCs w:val="20"/>
        </w:rPr>
      </w:pPr>
      <w:r w:rsidRPr="00E76810">
        <w:rPr>
          <w:rFonts w:ascii="Source Sans Pro" w:hAnsi="Source Sans Pro"/>
          <w:sz w:val="20"/>
          <w:szCs w:val="20"/>
        </w:rPr>
        <w:t>Les parties prennent acte de l’entrée en vigueur de la loi n°</w:t>
      </w:r>
      <w:r w:rsidRPr="00E76810">
        <w:rPr>
          <w:rFonts w:ascii="Source Sans Pro" w:hAnsi="Source Sans Pro" w:cs="Arial"/>
          <w:sz w:val="20"/>
          <w:szCs w:val="20"/>
        </w:rPr>
        <w:t> </w:t>
      </w:r>
      <w:r w:rsidRPr="00E76810">
        <w:rPr>
          <w:rFonts w:ascii="Source Sans Pro" w:hAnsi="Source Sans Pro"/>
          <w:sz w:val="20"/>
          <w:szCs w:val="20"/>
        </w:rPr>
        <w:t>2025-989 du 24 octobre 2025 portant mesures en faveur de l</w:t>
      </w:r>
      <w:r w:rsidRPr="00E76810">
        <w:rPr>
          <w:rFonts w:ascii="Source Sans Pro" w:hAnsi="Source Sans Pro" w:cs="Aptos"/>
          <w:sz w:val="20"/>
          <w:szCs w:val="20"/>
        </w:rPr>
        <w:t>’</w:t>
      </w:r>
      <w:r w:rsidRPr="00E76810">
        <w:rPr>
          <w:rFonts w:ascii="Source Sans Pro" w:hAnsi="Source Sans Pro"/>
          <w:sz w:val="20"/>
          <w:szCs w:val="20"/>
        </w:rPr>
        <w:t>emploi des salari</w:t>
      </w:r>
      <w:r w:rsidRPr="00E76810">
        <w:rPr>
          <w:rFonts w:ascii="Source Sans Pro" w:hAnsi="Source Sans Pro" w:cs="Aptos"/>
          <w:sz w:val="20"/>
          <w:szCs w:val="20"/>
        </w:rPr>
        <w:t>é</w:t>
      </w:r>
      <w:r w:rsidRPr="00E76810">
        <w:rPr>
          <w:rFonts w:ascii="Source Sans Pro" w:hAnsi="Source Sans Pro"/>
          <w:sz w:val="20"/>
          <w:szCs w:val="20"/>
        </w:rPr>
        <w:t>s exp</w:t>
      </w:r>
      <w:r w:rsidRPr="00E76810">
        <w:rPr>
          <w:rFonts w:ascii="Source Sans Pro" w:hAnsi="Source Sans Pro" w:cs="Aptos"/>
          <w:sz w:val="20"/>
          <w:szCs w:val="20"/>
        </w:rPr>
        <w:t>é</w:t>
      </w:r>
      <w:r w:rsidRPr="00E76810">
        <w:rPr>
          <w:rFonts w:ascii="Source Sans Pro" w:hAnsi="Source Sans Pro"/>
          <w:sz w:val="20"/>
          <w:szCs w:val="20"/>
        </w:rPr>
        <w:t>riment</w:t>
      </w:r>
      <w:r w:rsidRPr="00E76810">
        <w:rPr>
          <w:rFonts w:ascii="Source Sans Pro" w:hAnsi="Source Sans Pro" w:cs="Aptos"/>
          <w:sz w:val="20"/>
          <w:szCs w:val="20"/>
        </w:rPr>
        <w:t>é</w:t>
      </w:r>
      <w:r w:rsidRPr="00E76810">
        <w:rPr>
          <w:rFonts w:ascii="Source Sans Pro" w:hAnsi="Source Sans Pro"/>
          <w:sz w:val="20"/>
          <w:szCs w:val="20"/>
        </w:rPr>
        <w:t xml:space="preserve">s (dite loi </w:t>
      </w:r>
      <w:r w:rsidRPr="00E76810">
        <w:rPr>
          <w:rFonts w:ascii="Source Sans Pro" w:hAnsi="Source Sans Pro" w:cs="Aptos"/>
          <w:sz w:val="20"/>
          <w:szCs w:val="20"/>
        </w:rPr>
        <w:t>«</w:t>
      </w:r>
      <w:r w:rsidRPr="00E76810">
        <w:rPr>
          <w:rFonts w:ascii="Source Sans Pro" w:hAnsi="Source Sans Pro"/>
          <w:sz w:val="20"/>
          <w:szCs w:val="20"/>
        </w:rPr>
        <w:t xml:space="preserve"> Seniors </w:t>
      </w:r>
      <w:r w:rsidRPr="00E76810">
        <w:rPr>
          <w:rFonts w:ascii="Source Sans Pro" w:hAnsi="Source Sans Pro" w:cs="Aptos"/>
          <w:sz w:val="20"/>
          <w:szCs w:val="20"/>
        </w:rPr>
        <w:t>»</w:t>
      </w:r>
      <w:r w:rsidRPr="00E76810">
        <w:rPr>
          <w:rFonts w:ascii="Source Sans Pro" w:hAnsi="Source Sans Pro"/>
          <w:sz w:val="20"/>
          <w:szCs w:val="20"/>
        </w:rPr>
        <w:t>). Depuis cette loi, le th</w:t>
      </w:r>
      <w:r w:rsidRPr="00E76810">
        <w:rPr>
          <w:rFonts w:ascii="Source Sans Pro" w:hAnsi="Source Sans Pro" w:cs="Aptos"/>
          <w:sz w:val="20"/>
          <w:szCs w:val="20"/>
        </w:rPr>
        <w:t>è</w:t>
      </w:r>
      <w:r w:rsidRPr="00E76810">
        <w:rPr>
          <w:rFonts w:ascii="Source Sans Pro" w:hAnsi="Source Sans Pro"/>
          <w:sz w:val="20"/>
          <w:szCs w:val="20"/>
        </w:rPr>
        <w:t>me de l</w:t>
      </w:r>
      <w:r w:rsidRPr="00E76810">
        <w:rPr>
          <w:rFonts w:ascii="Source Sans Pro" w:hAnsi="Source Sans Pro" w:cs="Aptos"/>
          <w:sz w:val="20"/>
          <w:szCs w:val="20"/>
        </w:rPr>
        <w:t>’</w:t>
      </w:r>
      <w:r w:rsidRPr="00E76810">
        <w:rPr>
          <w:rFonts w:ascii="Source Sans Pro" w:hAnsi="Source Sans Pro"/>
          <w:sz w:val="20"/>
          <w:szCs w:val="20"/>
        </w:rPr>
        <w:t>emploi des salari</w:t>
      </w:r>
      <w:r w:rsidRPr="00E76810">
        <w:rPr>
          <w:rFonts w:ascii="Source Sans Pro" w:hAnsi="Source Sans Pro" w:cs="Aptos"/>
          <w:sz w:val="20"/>
          <w:szCs w:val="20"/>
        </w:rPr>
        <w:t>é</w:t>
      </w:r>
      <w:r w:rsidRPr="00E76810">
        <w:rPr>
          <w:rFonts w:ascii="Source Sans Pro" w:hAnsi="Source Sans Pro"/>
          <w:sz w:val="20"/>
          <w:szCs w:val="20"/>
        </w:rPr>
        <w:t>s exp</w:t>
      </w:r>
      <w:r w:rsidRPr="00E76810">
        <w:rPr>
          <w:rFonts w:ascii="Source Sans Pro" w:hAnsi="Source Sans Pro" w:cs="Aptos"/>
          <w:sz w:val="20"/>
          <w:szCs w:val="20"/>
        </w:rPr>
        <w:t>é</w:t>
      </w:r>
      <w:r w:rsidRPr="00E76810">
        <w:rPr>
          <w:rFonts w:ascii="Source Sans Pro" w:hAnsi="Source Sans Pro"/>
          <w:sz w:val="20"/>
          <w:szCs w:val="20"/>
        </w:rPr>
        <w:t>riment</w:t>
      </w:r>
      <w:r w:rsidRPr="00E76810">
        <w:rPr>
          <w:rFonts w:ascii="Source Sans Pro" w:hAnsi="Source Sans Pro" w:cs="Aptos"/>
          <w:sz w:val="20"/>
          <w:szCs w:val="20"/>
        </w:rPr>
        <w:t>é</w:t>
      </w:r>
      <w:r w:rsidRPr="00E76810">
        <w:rPr>
          <w:rFonts w:ascii="Source Sans Pro" w:hAnsi="Source Sans Pro"/>
          <w:sz w:val="20"/>
          <w:szCs w:val="20"/>
        </w:rPr>
        <w:t>s constitue un th</w:t>
      </w:r>
      <w:r w:rsidRPr="00E76810">
        <w:rPr>
          <w:rFonts w:ascii="Source Sans Pro" w:hAnsi="Source Sans Pro" w:cs="Aptos"/>
          <w:sz w:val="20"/>
          <w:szCs w:val="20"/>
        </w:rPr>
        <w:t>è</w:t>
      </w:r>
      <w:r w:rsidRPr="00E76810">
        <w:rPr>
          <w:rFonts w:ascii="Source Sans Pro" w:hAnsi="Source Sans Pro"/>
          <w:sz w:val="20"/>
          <w:szCs w:val="20"/>
        </w:rPr>
        <w:t>me autonome de n</w:t>
      </w:r>
      <w:r w:rsidRPr="00E76810">
        <w:rPr>
          <w:rFonts w:ascii="Source Sans Pro" w:hAnsi="Source Sans Pro" w:cs="Aptos"/>
          <w:sz w:val="20"/>
          <w:szCs w:val="20"/>
        </w:rPr>
        <w:t>é</w:t>
      </w:r>
      <w:r w:rsidRPr="00E76810">
        <w:rPr>
          <w:rFonts w:ascii="Source Sans Pro" w:hAnsi="Source Sans Pro"/>
          <w:sz w:val="20"/>
          <w:szCs w:val="20"/>
        </w:rPr>
        <w:t>gociation obligatoire, distinct de la GEPP.</w:t>
      </w:r>
    </w:p>
    <w:p w14:paraId="4158FD44" w14:textId="77777777" w:rsidR="0048556F" w:rsidRPr="00E76810" w:rsidRDefault="0048556F" w:rsidP="005179FE">
      <w:pPr>
        <w:spacing w:after="0"/>
        <w:jc w:val="both"/>
        <w:rPr>
          <w:rFonts w:ascii="Source Sans Pro" w:hAnsi="Source Sans Pro"/>
          <w:sz w:val="20"/>
          <w:szCs w:val="20"/>
        </w:rPr>
      </w:pPr>
    </w:p>
    <w:p w14:paraId="0DF8EEAD" w14:textId="4B6E7600" w:rsidR="0048556F" w:rsidRPr="00E76810" w:rsidRDefault="0048556F" w:rsidP="005179FE">
      <w:pPr>
        <w:spacing w:after="0"/>
        <w:jc w:val="both"/>
        <w:rPr>
          <w:rFonts w:ascii="Source Sans Pro" w:hAnsi="Source Sans Pro"/>
          <w:sz w:val="20"/>
          <w:szCs w:val="20"/>
        </w:rPr>
      </w:pPr>
      <w:r w:rsidRPr="00E76810">
        <w:rPr>
          <w:rFonts w:ascii="Source Sans Pro" w:hAnsi="Source Sans Pro"/>
          <w:sz w:val="20"/>
          <w:szCs w:val="20"/>
        </w:rPr>
        <w:t>Le diagnostic préalable prévu par le décret n°</w:t>
      </w:r>
      <w:r w:rsidRPr="00E76810">
        <w:rPr>
          <w:rFonts w:ascii="Source Sans Pro" w:hAnsi="Source Sans Pro" w:cs="Arial"/>
          <w:sz w:val="20"/>
          <w:szCs w:val="20"/>
        </w:rPr>
        <w:t> </w:t>
      </w:r>
      <w:r w:rsidRPr="00E76810">
        <w:rPr>
          <w:rFonts w:ascii="Source Sans Pro" w:hAnsi="Source Sans Pro"/>
          <w:sz w:val="20"/>
          <w:szCs w:val="20"/>
        </w:rPr>
        <w:t>2025-1348 du 26 d</w:t>
      </w:r>
      <w:r w:rsidRPr="00E76810">
        <w:rPr>
          <w:rFonts w:ascii="Source Sans Pro" w:hAnsi="Source Sans Pro" w:cs="Aptos"/>
          <w:sz w:val="20"/>
          <w:szCs w:val="20"/>
        </w:rPr>
        <w:t>é</w:t>
      </w:r>
      <w:r w:rsidRPr="00E76810">
        <w:rPr>
          <w:rFonts w:ascii="Source Sans Pro" w:hAnsi="Source Sans Pro"/>
          <w:sz w:val="20"/>
          <w:szCs w:val="20"/>
        </w:rPr>
        <w:t xml:space="preserve">cembre 2025 est </w:t>
      </w:r>
      <w:proofErr w:type="gramStart"/>
      <w:r w:rsidRPr="00E76810">
        <w:rPr>
          <w:rFonts w:ascii="Source Sans Pro" w:hAnsi="Source Sans Pro"/>
          <w:sz w:val="20"/>
          <w:szCs w:val="20"/>
        </w:rPr>
        <w:t>actuellement en cours</w:t>
      </w:r>
      <w:proofErr w:type="gramEnd"/>
      <w:r w:rsidRPr="00E76810">
        <w:rPr>
          <w:rFonts w:ascii="Source Sans Pro" w:hAnsi="Source Sans Pro"/>
          <w:sz w:val="20"/>
          <w:szCs w:val="20"/>
        </w:rPr>
        <w:t xml:space="preserve"> de r</w:t>
      </w:r>
      <w:r w:rsidRPr="00E76810">
        <w:rPr>
          <w:rFonts w:ascii="Source Sans Pro" w:hAnsi="Source Sans Pro" w:cs="Aptos"/>
          <w:sz w:val="20"/>
          <w:szCs w:val="20"/>
        </w:rPr>
        <w:t>é</w:t>
      </w:r>
      <w:r w:rsidRPr="00E76810">
        <w:rPr>
          <w:rFonts w:ascii="Source Sans Pro" w:hAnsi="Source Sans Pro"/>
          <w:sz w:val="20"/>
          <w:szCs w:val="20"/>
        </w:rPr>
        <w:t>alisation au sein de l</w:t>
      </w:r>
      <w:r w:rsidRPr="00E76810">
        <w:rPr>
          <w:rFonts w:ascii="Source Sans Pro" w:hAnsi="Source Sans Pro" w:cs="Aptos"/>
          <w:sz w:val="20"/>
          <w:szCs w:val="20"/>
        </w:rPr>
        <w:t>’</w:t>
      </w:r>
      <w:r w:rsidRPr="00E76810">
        <w:rPr>
          <w:rFonts w:ascii="Source Sans Pro" w:hAnsi="Source Sans Pro"/>
          <w:sz w:val="20"/>
          <w:szCs w:val="20"/>
        </w:rPr>
        <w:t>UES OVH.</w:t>
      </w:r>
    </w:p>
    <w:p w14:paraId="21E91594" w14:textId="77777777" w:rsidR="0048556F" w:rsidRPr="00E76810" w:rsidRDefault="0048556F" w:rsidP="005179FE">
      <w:pPr>
        <w:spacing w:after="0"/>
        <w:jc w:val="both"/>
        <w:rPr>
          <w:rFonts w:ascii="Source Sans Pro" w:hAnsi="Source Sans Pro"/>
          <w:sz w:val="20"/>
          <w:szCs w:val="20"/>
        </w:rPr>
      </w:pPr>
    </w:p>
    <w:p w14:paraId="05DFD161" w14:textId="05ED811F" w:rsidR="0048556F" w:rsidRPr="00E76810" w:rsidRDefault="0048556F" w:rsidP="005179FE">
      <w:pPr>
        <w:spacing w:after="0"/>
        <w:jc w:val="both"/>
        <w:rPr>
          <w:rFonts w:ascii="Source Sans Pro" w:hAnsi="Source Sans Pro"/>
          <w:sz w:val="20"/>
          <w:szCs w:val="20"/>
        </w:rPr>
      </w:pPr>
      <w:r w:rsidRPr="00E76810">
        <w:rPr>
          <w:rFonts w:ascii="Source Sans Pro" w:hAnsi="Source Sans Pro"/>
          <w:sz w:val="20"/>
          <w:szCs w:val="20"/>
        </w:rPr>
        <w:t>En conséquence, les parties conviennent que le thème de l’emploi des salariés expérimentés fera l’objet d’une négociation dédiée lors du prochain cycle, soit dans un délai de trois ans à compter de l’entrée en vigueur du présent accord, conformément à l’accord relatif à la pratique du dialogue social et à l’exercice du droit syndical du 12 juillet 2024. Les dispositions précédemment envisagées au titre des mesures d’accompagnement des collaborateurs en fin de carrière sont en conséquence retirées du présent accord.</w:t>
      </w:r>
    </w:p>
    <w:p w14:paraId="325054C4" w14:textId="31E812F8" w:rsidR="00BB242D" w:rsidRPr="00E76810" w:rsidRDefault="00BB242D" w:rsidP="005179FE">
      <w:pPr>
        <w:spacing w:after="0"/>
        <w:jc w:val="both"/>
        <w:rPr>
          <w:rFonts w:ascii="Source Sans Pro" w:hAnsi="Source Sans Pro"/>
          <w:sz w:val="20"/>
          <w:szCs w:val="20"/>
        </w:rPr>
      </w:pPr>
      <w:r w:rsidRPr="00E76810">
        <w:rPr>
          <w:rFonts w:ascii="Source Sans Pro" w:hAnsi="Source Sans Pro"/>
          <w:sz w:val="20"/>
          <w:szCs w:val="20"/>
        </w:rPr>
        <w:tab/>
      </w:r>
      <w:r w:rsidRPr="00E76810">
        <w:rPr>
          <w:rFonts w:ascii="Source Sans Pro" w:hAnsi="Source Sans Pro"/>
          <w:sz w:val="20"/>
          <w:szCs w:val="20"/>
        </w:rPr>
        <w:tab/>
      </w:r>
      <w:r w:rsidRPr="00E76810">
        <w:rPr>
          <w:rFonts w:ascii="Source Sans Pro" w:hAnsi="Source Sans Pro"/>
          <w:sz w:val="20"/>
          <w:szCs w:val="20"/>
        </w:rPr>
        <w:tab/>
      </w:r>
      <w:r w:rsidRPr="00E76810">
        <w:rPr>
          <w:rFonts w:ascii="Source Sans Pro" w:hAnsi="Source Sans Pro"/>
          <w:sz w:val="20"/>
          <w:szCs w:val="20"/>
        </w:rPr>
        <w:tab/>
      </w:r>
      <w:r w:rsidRPr="00E76810">
        <w:rPr>
          <w:rFonts w:ascii="Source Sans Pro" w:hAnsi="Source Sans Pro"/>
          <w:sz w:val="20"/>
          <w:szCs w:val="20"/>
        </w:rPr>
        <w:tab/>
      </w:r>
      <w:r w:rsidRPr="00E76810">
        <w:rPr>
          <w:rFonts w:ascii="Source Sans Pro" w:hAnsi="Source Sans Pro"/>
          <w:sz w:val="20"/>
          <w:szCs w:val="20"/>
        </w:rPr>
        <w:tab/>
      </w:r>
      <w:r w:rsidRPr="00E76810">
        <w:rPr>
          <w:rFonts w:ascii="Source Sans Pro" w:hAnsi="Source Sans Pro"/>
          <w:sz w:val="20"/>
          <w:szCs w:val="20"/>
        </w:rPr>
        <w:tab/>
      </w:r>
    </w:p>
    <w:p w14:paraId="2138916C" w14:textId="191EA42F" w:rsidR="002738EC" w:rsidRPr="00E76810" w:rsidRDefault="002738EC" w:rsidP="005C5B61">
      <w:pPr>
        <w:pStyle w:val="Titre2"/>
      </w:pPr>
      <w:bookmarkStart w:id="215" w:name="_Toc230175937"/>
      <w:r w:rsidRPr="00E76810">
        <w:t>Dispositions finales</w:t>
      </w:r>
      <w:bookmarkEnd w:id="215"/>
    </w:p>
    <w:p w14:paraId="4ACB619C" w14:textId="77777777" w:rsidR="005C5B61" w:rsidRDefault="005C5B61" w:rsidP="005179FE">
      <w:pPr>
        <w:spacing w:after="0"/>
        <w:jc w:val="both"/>
        <w:rPr>
          <w:rFonts w:ascii="Source Sans Pro" w:hAnsi="Source Sans Pro"/>
          <w:sz w:val="20"/>
          <w:szCs w:val="20"/>
        </w:rPr>
      </w:pPr>
    </w:p>
    <w:p w14:paraId="122FA0B9" w14:textId="1127B28F" w:rsidR="002738EC" w:rsidRDefault="002738EC">
      <w:pPr>
        <w:pStyle w:val="Titre3"/>
        <w:numPr>
          <w:ilvl w:val="0"/>
          <w:numId w:val="60"/>
        </w:numPr>
      </w:pPr>
      <w:bookmarkStart w:id="216" w:name="_Toc230175938"/>
      <w:r w:rsidRPr="00E76810">
        <w:t>Durée de l’accord</w:t>
      </w:r>
      <w:bookmarkEnd w:id="216"/>
    </w:p>
    <w:p w14:paraId="728EB45E" w14:textId="77777777" w:rsidR="005C5B61" w:rsidRPr="005C5B61" w:rsidRDefault="005C5B61" w:rsidP="005C5B61"/>
    <w:p w14:paraId="48358D6F" w14:textId="7D54B9DA" w:rsidR="002738EC" w:rsidRDefault="002738EC" w:rsidP="005179FE">
      <w:pPr>
        <w:spacing w:after="0"/>
        <w:jc w:val="both"/>
        <w:rPr>
          <w:rFonts w:ascii="Source Sans Pro" w:hAnsi="Source Sans Pro"/>
          <w:sz w:val="20"/>
          <w:szCs w:val="20"/>
        </w:rPr>
      </w:pPr>
      <w:r w:rsidRPr="00E76810">
        <w:rPr>
          <w:rFonts w:ascii="Source Sans Pro" w:hAnsi="Source Sans Pro"/>
          <w:sz w:val="20"/>
          <w:szCs w:val="20"/>
        </w:rPr>
        <w:t xml:space="preserve">Le présent accord est conclu pour une durée de </w:t>
      </w:r>
      <w:r w:rsidR="00957184" w:rsidRPr="00E76810">
        <w:rPr>
          <w:rFonts w:ascii="Source Sans Pro" w:hAnsi="Source Sans Pro"/>
          <w:sz w:val="20"/>
          <w:szCs w:val="20"/>
        </w:rPr>
        <w:t>3</w:t>
      </w:r>
      <w:r w:rsidRPr="00E76810">
        <w:rPr>
          <w:rFonts w:ascii="Source Sans Pro" w:hAnsi="Source Sans Pro"/>
          <w:sz w:val="20"/>
          <w:szCs w:val="20"/>
        </w:rPr>
        <w:t xml:space="preserve"> ans.</w:t>
      </w:r>
    </w:p>
    <w:p w14:paraId="0EB7E7F7" w14:textId="77777777" w:rsidR="005C5B61" w:rsidRPr="00E76810" w:rsidRDefault="005C5B61" w:rsidP="005179FE">
      <w:pPr>
        <w:spacing w:after="0"/>
        <w:jc w:val="both"/>
        <w:rPr>
          <w:rFonts w:ascii="Source Sans Pro" w:hAnsi="Source Sans Pro"/>
          <w:sz w:val="20"/>
          <w:szCs w:val="20"/>
        </w:rPr>
      </w:pPr>
    </w:p>
    <w:p w14:paraId="410E582F" w14:textId="55754BC5" w:rsidR="002738EC" w:rsidRDefault="00014672" w:rsidP="005179FE">
      <w:pPr>
        <w:spacing w:after="0"/>
        <w:jc w:val="both"/>
        <w:rPr>
          <w:rFonts w:ascii="Source Sans Pro" w:hAnsi="Source Sans Pro"/>
          <w:sz w:val="20"/>
          <w:szCs w:val="20"/>
        </w:rPr>
      </w:pPr>
      <w:r w:rsidRPr="00E76810">
        <w:rPr>
          <w:rFonts w:ascii="Source Sans Pro" w:hAnsi="Source Sans Pro"/>
          <w:sz w:val="20"/>
          <w:szCs w:val="20"/>
        </w:rPr>
        <w:t>Sa date d’entrée en vigueur est fixée, en application de l’article L.2261-1 du Code du travail, le jour suivant son dépôt auprès de la DREETS.</w:t>
      </w:r>
    </w:p>
    <w:p w14:paraId="0AE7354D" w14:textId="77777777" w:rsidR="005C5B61" w:rsidRPr="00E76810" w:rsidRDefault="005C5B61" w:rsidP="005179FE">
      <w:pPr>
        <w:spacing w:after="0"/>
        <w:jc w:val="both"/>
        <w:rPr>
          <w:rFonts w:ascii="Source Sans Pro" w:hAnsi="Source Sans Pro"/>
          <w:sz w:val="20"/>
          <w:szCs w:val="20"/>
        </w:rPr>
      </w:pPr>
    </w:p>
    <w:p w14:paraId="5E59D50B" w14:textId="62F47109" w:rsidR="002738EC" w:rsidRPr="00E76810" w:rsidRDefault="002738EC" w:rsidP="005C5B61">
      <w:pPr>
        <w:pStyle w:val="Titre3"/>
      </w:pPr>
      <w:bookmarkStart w:id="217" w:name="_Toc230175939"/>
      <w:r w:rsidRPr="00E76810">
        <w:t>Suivi de l’accord</w:t>
      </w:r>
      <w:bookmarkEnd w:id="217"/>
    </w:p>
    <w:p w14:paraId="693D72A4" w14:textId="77777777" w:rsidR="005C5B61" w:rsidRDefault="005C5B61" w:rsidP="005179FE">
      <w:pPr>
        <w:spacing w:after="0"/>
        <w:jc w:val="both"/>
        <w:rPr>
          <w:rFonts w:ascii="Source Sans Pro" w:hAnsi="Source Sans Pro"/>
          <w:sz w:val="20"/>
          <w:szCs w:val="20"/>
        </w:rPr>
      </w:pPr>
    </w:p>
    <w:p w14:paraId="2F9AEA33" w14:textId="5DF05D70"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 xml:space="preserve">Une Commission de suivi du présent accord est </w:t>
      </w:r>
      <w:proofErr w:type="gramStart"/>
      <w:r w:rsidRPr="00E76810">
        <w:rPr>
          <w:rFonts w:ascii="Source Sans Pro" w:hAnsi="Source Sans Pro"/>
          <w:sz w:val="20"/>
          <w:szCs w:val="20"/>
        </w:rPr>
        <w:t>créée</w:t>
      </w:r>
      <w:proofErr w:type="gramEnd"/>
      <w:r w:rsidRPr="00E76810">
        <w:rPr>
          <w:rFonts w:ascii="Source Sans Pro" w:hAnsi="Source Sans Pro"/>
          <w:sz w:val="20"/>
          <w:szCs w:val="20"/>
        </w:rPr>
        <w:t xml:space="preserve"> à compter de sa signature. </w:t>
      </w:r>
    </w:p>
    <w:p w14:paraId="0B3DB023" w14:textId="77777777" w:rsidR="00014672" w:rsidRPr="00E76810" w:rsidRDefault="00014672" w:rsidP="005179FE">
      <w:pPr>
        <w:spacing w:after="0"/>
        <w:jc w:val="both"/>
        <w:rPr>
          <w:rFonts w:ascii="Source Sans Pro" w:hAnsi="Source Sans Pro"/>
          <w:sz w:val="20"/>
          <w:szCs w:val="20"/>
        </w:rPr>
      </w:pPr>
    </w:p>
    <w:p w14:paraId="651762B1" w14:textId="77777777" w:rsidR="00014672" w:rsidRDefault="00014672" w:rsidP="005179FE">
      <w:pPr>
        <w:spacing w:after="0"/>
        <w:jc w:val="both"/>
        <w:rPr>
          <w:rFonts w:ascii="Source Sans Pro" w:hAnsi="Source Sans Pro"/>
          <w:sz w:val="20"/>
          <w:szCs w:val="20"/>
        </w:rPr>
      </w:pPr>
      <w:r w:rsidRPr="00E76810">
        <w:rPr>
          <w:rFonts w:ascii="Source Sans Pro" w:hAnsi="Source Sans Pro"/>
          <w:sz w:val="20"/>
          <w:szCs w:val="20"/>
        </w:rPr>
        <w:t>La commission GEPP est composée de représentants de la Direction et d’un membre par organisation syndicale signataire.</w:t>
      </w:r>
    </w:p>
    <w:p w14:paraId="184AF07C" w14:textId="77777777" w:rsidR="005C5B61" w:rsidRPr="00E76810" w:rsidRDefault="005C5B61" w:rsidP="005179FE">
      <w:pPr>
        <w:spacing w:after="0"/>
        <w:jc w:val="both"/>
        <w:rPr>
          <w:rFonts w:ascii="Source Sans Pro" w:hAnsi="Source Sans Pro"/>
          <w:sz w:val="20"/>
          <w:szCs w:val="20"/>
        </w:rPr>
      </w:pPr>
    </w:p>
    <w:p w14:paraId="6083C1E7" w14:textId="77777777"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La commission de suivi GEPP se réunira annuellement.</w:t>
      </w:r>
    </w:p>
    <w:p w14:paraId="6C305414" w14:textId="782048AD" w:rsidR="002738EC"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 xml:space="preserve"> </w:t>
      </w:r>
    </w:p>
    <w:p w14:paraId="151676E2" w14:textId="77777777" w:rsidR="002738EC" w:rsidRPr="00E76810" w:rsidRDefault="002738EC" w:rsidP="005179FE">
      <w:pPr>
        <w:spacing w:after="0"/>
        <w:jc w:val="both"/>
        <w:rPr>
          <w:rFonts w:ascii="Source Sans Pro" w:hAnsi="Source Sans Pro"/>
          <w:sz w:val="20"/>
          <w:szCs w:val="20"/>
        </w:rPr>
      </w:pPr>
    </w:p>
    <w:p w14:paraId="19DB7A12" w14:textId="5080330B" w:rsidR="002738EC" w:rsidRPr="00E76810" w:rsidRDefault="002738EC" w:rsidP="005C5B61">
      <w:pPr>
        <w:pStyle w:val="Titre3"/>
      </w:pPr>
      <w:bookmarkStart w:id="218" w:name="_Toc230175940"/>
      <w:r w:rsidRPr="00E76810">
        <w:t>Révision de l’accord</w:t>
      </w:r>
      <w:bookmarkEnd w:id="218"/>
    </w:p>
    <w:p w14:paraId="001DF473" w14:textId="77777777" w:rsidR="005C5B61" w:rsidRDefault="005C5B61" w:rsidP="005179FE">
      <w:pPr>
        <w:spacing w:after="0"/>
        <w:jc w:val="both"/>
        <w:rPr>
          <w:rFonts w:ascii="Source Sans Pro" w:hAnsi="Source Sans Pro"/>
          <w:sz w:val="20"/>
          <w:szCs w:val="20"/>
        </w:rPr>
      </w:pPr>
    </w:p>
    <w:p w14:paraId="0CD2B390" w14:textId="6133179E"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Le présent accord pourra faire l’objet d’une révision conformément aux dispositions des articles L. 2261-7-1 et L. 2261-8 du Code du travail.</w:t>
      </w:r>
    </w:p>
    <w:p w14:paraId="29B114BF" w14:textId="77777777" w:rsidR="00014672" w:rsidRPr="00E76810" w:rsidRDefault="00014672" w:rsidP="005179FE">
      <w:pPr>
        <w:spacing w:after="0"/>
        <w:jc w:val="both"/>
        <w:rPr>
          <w:rFonts w:ascii="Source Sans Pro" w:hAnsi="Source Sans Pro"/>
          <w:sz w:val="20"/>
          <w:szCs w:val="20"/>
        </w:rPr>
      </w:pPr>
    </w:p>
    <w:p w14:paraId="0A3F589C" w14:textId="77777777"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 xml:space="preserve">Toute demande de révision devra être notifiée aux parties signataires par courrier électronique avec un préavis de 1 mois. </w:t>
      </w:r>
    </w:p>
    <w:p w14:paraId="3B36FC1D" w14:textId="77777777" w:rsidR="00014672" w:rsidRPr="00E76810" w:rsidRDefault="00014672" w:rsidP="005179FE">
      <w:pPr>
        <w:spacing w:after="0"/>
        <w:jc w:val="both"/>
        <w:rPr>
          <w:rFonts w:ascii="Source Sans Pro" w:hAnsi="Source Sans Pro"/>
          <w:sz w:val="20"/>
          <w:szCs w:val="20"/>
        </w:rPr>
      </w:pPr>
    </w:p>
    <w:p w14:paraId="171F26E0" w14:textId="77777777"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En cas de demande de révision émanant d’une partie habilitée en application de l’article L. 2261-7-1 du Code du travail, les négociations commenceront dans les 3 mois suivant la réception de la demande.</w:t>
      </w:r>
    </w:p>
    <w:p w14:paraId="4B8C4111" w14:textId="77777777" w:rsidR="00014672" w:rsidRPr="00E76810" w:rsidRDefault="00014672" w:rsidP="005179FE">
      <w:pPr>
        <w:spacing w:after="0"/>
        <w:jc w:val="both"/>
        <w:rPr>
          <w:rFonts w:ascii="Source Sans Pro" w:hAnsi="Source Sans Pro"/>
          <w:sz w:val="20"/>
          <w:szCs w:val="20"/>
        </w:rPr>
      </w:pPr>
    </w:p>
    <w:p w14:paraId="63C48C24" w14:textId="18379069" w:rsidR="002738EC" w:rsidRPr="00E76810" w:rsidRDefault="002738EC" w:rsidP="005C5B61">
      <w:pPr>
        <w:pStyle w:val="Titre3"/>
      </w:pPr>
      <w:bookmarkStart w:id="219" w:name="_Toc230175941"/>
      <w:r w:rsidRPr="00E76810">
        <w:t>Information des entreprises sous</w:t>
      </w:r>
      <w:r w:rsidRPr="00E76810">
        <w:rPr>
          <w:rFonts w:ascii="Cambria Math" w:hAnsi="Cambria Math" w:cs="Cambria Math"/>
        </w:rPr>
        <w:t>‑</w:t>
      </w:r>
      <w:r w:rsidRPr="00E76810">
        <w:t>traitantes</w:t>
      </w:r>
      <w:bookmarkEnd w:id="219"/>
    </w:p>
    <w:p w14:paraId="3644D003" w14:textId="77777777" w:rsidR="005C5B61" w:rsidRDefault="005C5B61" w:rsidP="005179FE">
      <w:pPr>
        <w:spacing w:after="0"/>
        <w:jc w:val="both"/>
        <w:rPr>
          <w:rFonts w:ascii="Source Sans Pro" w:hAnsi="Source Sans Pro"/>
          <w:sz w:val="20"/>
          <w:szCs w:val="20"/>
        </w:rPr>
      </w:pPr>
    </w:p>
    <w:p w14:paraId="06412DA7" w14:textId="00CF92F1" w:rsidR="002738EC" w:rsidRPr="00E76810" w:rsidRDefault="002738EC" w:rsidP="005179FE">
      <w:pPr>
        <w:spacing w:after="0"/>
        <w:jc w:val="both"/>
        <w:rPr>
          <w:rFonts w:ascii="Source Sans Pro" w:hAnsi="Source Sans Pro"/>
          <w:sz w:val="20"/>
          <w:szCs w:val="20"/>
        </w:rPr>
      </w:pPr>
      <w:r w:rsidRPr="00E76810">
        <w:rPr>
          <w:rFonts w:ascii="Source Sans Pro" w:hAnsi="Source Sans Pro"/>
          <w:sz w:val="20"/>
          <w:szCs w:val="20"/>
        </w:rPr>
        <w:t>Conformément à l’article L.2242</w:t>
      </w:r>
      <w:r w:rsidRPr="00E76810">
        <w:rPr>
          <w:rFonts w:ascii="Cambria Math" w:hAnsi="Cambria Math" w:cs="Cambria Math"/>
          <w:sz w:val="20"/>
          <w:szCs w:val="20"/>
        </w:rPr>
        <w:t>‑</w:t>
      </w:r>
      <w:r w:rsidRPr="00E76810">
        <w:rPr>
          <w:rFonts w:ascii="Source Sans Pro" w:hAnsi="Source Sans Pro"/>
          <w:sz w:val="20"/>
          <w:szCs w:val="20"/>
        </w:rPr>
        <w:t>20 du Code du travail, l’UES OVH définit les conditions dans lesquelles les entreprises sous</w:t>
      </w:r>
      <w:r w:rsidRPr="00E76810">
        <w:rPr>
          <w:rFonts w:ascii="Cambria Math" w:hAnsi="Cambria Math" w:cs="Cambria Math"/>
          <w:sz w:val="20"/>
          <w:szCs w:val="20"/>
        </w:rPr>
        <w:t>‑</w:t>
      </w:r>
      <w:r w:rsidRPr="00E76810">
        <w:rPr>
          <w:rFonts w:ascii="Source Sans Pro" w:hAnsi="Source Sans Pro"/>
          <w:sz w:val="20"/>
          <w:szCs w:val="20"/>
        </w:rPr>
        <w:t>traitantes sont informées des orientations stratégiques susceptibles d’avoir un effet sur leurs métiers, l’emploi et les compétences nécessaires.</w:t>
      </w:r>
    </w:p>
    <w:p w14:paraId="19C54D33" w14:textId="77777777" w:rsidR="00014672" w:rsidRPr="00E76810" w:rsidRDefault="00014672" w:rsidP="005179FE">
      <w:pPr>
        <w:spacing w:after="0"/>
        <w:jc w:val="both"/>
        <w:rPr>
          <w:rFonts w:ascii="Source Sans Pro" w:hAnsi="Source Sans Pro"/>
          <w:sz w:val="20"/>
          <w:szCs w:val="20"/>
        </w:rPr>
      </w:pPr>
    </w:p>
    <w:p w14:paraId="0D811AB7" w14:textId="77777777" w:rsidR="002738EC" w:rsidRPr="00E76810" w:rsidRDefault="002738EC" w:rsidP="005179FE">
      <w:pPr>
        <w:spacing w:after="0"/>
        <w:jc w:val="both"/>
        <w:rPr>
          <w:rFonts w:ascii="Source Sans Pro" w:hAnsi="Source Sans Pro"/>
          <w:sz w:val="20"/>
          <w:szCs w:val="20"/>
        </w:rPr>
      </w:pPr>
      <w:r w:rsidRPr="00E76810">
        <w:rPr>
          <w:rFonts w:ascii="Source Sans Pro" w:hAnsi="Source Sans Pro"/>
          <w:sz w:val="20"/>
          <w:szCs w:val="20"/>
        </w:rPr>
        <w:t>À cette fin, la Direction identifie les principales entreprises sous</w:t>
      </w:r>
      <w:r w:rsidRPr="00E76810">
        <w:rPr>
          <w:rFonts w:ascii="Cambria Math" w:hAnsi="Cambria Math" w:cs="Cambria Math"/>
          <w:sz w:val="20"/>
          <w:szCs w:val="20"/>
        </w:rPr>
        <w:t>‑</w:t>
      </w:r>
      <w:r w:rsidRPr="00E76810">
        <w:rPr>
          <w:rFonts w:ascii="Source Sans Pro" w:hAnsi="Source Sans Pro"/>
          <w:sz w:val="20"/>
          <w:szCs w:val="20"/>
        </w:rPr>
        <w:t>traitantes concernées, au regard de la nature et de la durée des prestations, et organise, au moins une fois par an, une information consolidée sur ces orientations, par tout moyen approprié. Cette information est réalisée dans le respect des clauses de confidentialité applicables dans les relations contractuelles avec les fournisseurs et sous</w:t>
      </w:r>
      <w:r w:rsidRPr="00E76810">
        <w:rPr>
          <w:rFonts w:ascii="Cambria Math" w:hAnsi="Cambria Math" w:cs="Cambria Math"/>
          <w:sz w:val="20"/>
          <w:szCs w:val="20"/>
        </w:rPr>
        <w:t>‑</w:t>
      </w:r>
      <w:r w:rsidRPr="00E76810">
        <w:rPr>
          <w:rFonts w:ascii="Source Sans Pro" w:hAnsi="Source Sans Pro"/>
          <w:sz w:val="20"/>
          <w:szCs w:val="20"/>
        </w:rPr>
        <w:t>traitants.</w:t>
      </w:r>
    </w:p>
    <w:p w14:paraId="2CEA970E" w14:textId="77777777" w:rsidR="002738EC" w:rsidRPr="00E76810" w:rsidRDefault="002738EC" w:rsidP="005179FE">
      <w:pPr>
        <w:spacing w:after="0"/>
        <w:jc w:val="both"/>
        <w:rPr>
          <w:rFonts w:ascii="Source Sans Pro" w:hAnsi="Source Sans Pro"/>
          <w:sz w:val="20"/>
          <w:szCs w:val="20"/>
        </w:rPr>
      </w:pPr>
    </w:p>
    <w:p w14:paraId="3EB1ACE2" w14:textId="08ECE03B" w:rsidR="002738EC" w:rsidRPr="00E76810" w:rsidRDefault="002738EC" w:rsidP="005C5B61">
      <w:pPr>
        <w:pStyle w:val="Titre3"/>
      </w:pPr>
      <w:bookmarkStart w:id="220" w:name="_Toc230175942"/>
      <w:r w:rsidRPr="00E76810">
        <w:t>Dépôt et publicité</w:t>
      </w:r>
      <w:bookmarkEnd w:id="220"/>
    </w:p>
    <w:p w14:paraId="407CC66C" w14:textId="77777777" w:rsidR="005C5B61" w:rsidRDefault="005C5B61" w:rsidP="005179FE">
      <w:pPr>
        <w:spacing w:after="0"/>
        <w:jc w:val="both"/>
        <w:rPr>
          <w:rFonts w:ascii="Source Sans Pro" w:hAnsi="Source Sans Pro"/>
          <w:sz w:val="20"/>
          <w:szCs w:val="20"/>
        </w:rPr>
      </w:pPr>
    </w:p>
    <w:p w14:paraId="2F1E255F" w14:textId="05D466EA"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 xml:space="preserve">Dès sa conclusion et conformément à l’article L. 2261-1 du Code du travail, le texte du présent accord sera déposé en ligne sur la plateforme de télétransmission des accords https://accords-depot.travail.gouv.fr/accueil. </w:t>
      </w:r>
    </w:p>
    <w:p w14:paraId="328C834E" w14:textId="77777777" w:rsidR="00014672" w:rsidRPr="00E76810" w:rsidRDefault="00014672" w:rsidP="005179FE">
      <w:pPr>
        <w:spacing w:after="0"/>
        <w:jc w:val="both"/>
        <w:rPr>
          <w:rFonts w:ascii="Source Sans Pro" w:hAnsi="Source Sans Pro"/>
          <w:sz w:val="20"/>
          <w:szCs w:val="20"/>
        </w:rPr>
      </w:pPr>
    </w:p>
    <w:p w14:paraId="5396205A" w14:textId="77777777"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 xml:space="preserve">Un exemplaire du présent accord sera également remis au secrétariat du greffe du Conseil de Prud’hommes compétent. </w:t>
      </w:r>
    </w:p>
    <w:p w14:paraId="4163EE71" w14:textId="77777777" w:rsidR="00014672" w:rsidRPr="00E76810" w:rsidRDefault="00014672" w:rsidP="005179FE">
      <w:pPr>
        <w:spacing w:after="0"/>
        <w:jc w:val="both"/>
        <w:rPr>
          <w:rFonts w:ascii="Source Sans Pro" w:hAnsi="Source Sans Pro"/>
          <w:sz w:val="20"/>
          <w:szCs w:val="20"/>
        </w:rPr>
      </w:pPr>
    </w:p>
    <w:p w14:paraId="31BF4569" w14:textId="77777777"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 xml:space="preserve">En outre, un exemplaire du présent accord sera établi pour chaque partie et lui sera remis. </w:t>
      </w:r>
    </w:p>
    <w:p w14:paraId="11D69740" w14:textId="77777777" w:rsidR="00014672" w:rsidRPr="00E76810" w:rsidRDefault="00014672" w:rsidP="005179FE">
      <w:pPr>
        <w:spacing w:after="0"/>
        <w:jc w:val="both"/>
        <w:rPr>
          <w:rFonts w:ascii="Source Sans Pro" w:hAnsi="Source Sans Pro"/>
          <w:sz w:val="20"/>
          <w:szCs w:val="20"/>
        </w:rPr>
      </w:pPr>
    </w:p>
    <w:p w14:paraId="70753E60" w14:textId="77777777"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Il fera l’objet d’une publication dans la base de données nationale visée à l’article L. 2231-5-1 du Code du travail.</w:t>
      </w:r>
    </w:p>
    <w:p w14:paraId="5CE6D7B1" w14:textId="77777777" w:rsidR="00014672" w:rsidRPr="00E76810" w:rsidRDefault="00014672" w:rsidP="005179FE">
      <w:pPr>
        <w:spacing w:after="0"/>
        <w:jc w:val="both"/>
        <w:rPr>
          <w:rFonts w:ascii="Source Sans Pro" w:hAnsi="Source Sans Pro"/>
          <w:sz w:val="20"/>
          <w:szCs w:val="20"/>
        </w:rPr>
      </w:pPr>
    </w:p>
    <w:p w14:paraId="6B0E1AE3" w14:textId="77777777" w:rsidR="00014672" w:rsidRPr="00E76810" w:rsidRDefault="00014672" w:rsidP="005179FE">
      <w:pPr>
        <w:spacing w:after="0"/>
        <w:jc w:val="both"/>
        <w:rPr>
          <w:rFonts w:ascii="Source Sans Pro" w:hAnsi="Source Sans Pro"/>
          <w:sz w:val="20"/>
          <w:szCs w:val="20"/>
        </w:rPr>
      </w:pPr>
      <w:r w:rsidRPr="00E76810">
        <w:rPr>
          <w:rFonts w:ascii="Source Sans Pro" w:hAnsi="Source Sans Pro"/>
          <w:sz w:val="20"/>
          <w:szCs w:val="20"/>
        </w:rPr>
        <w:t xml:space="preserve">Enfin, conformément aux articles R.2262-1, R.2262-2 et R.2262-3 du Code du travail, le présent accord sera transmis aux représentants du personnel et mention en sera faite par tout moyen aux salariés de la Société. </w:t>
      </w:r>
    </w:p>
    <w:bookmarkEnd w:id="19"/>
    <w:bookmarkEnd w:id="20"/>
    <w:p w14:paraId="110A0919" w14:textId="2211D9F7" w:rsidR="002828BA" w:rsidRPr="00E76810" w:rsidRDefault="002828BA" w:rsidP="005179FE">
      <w:pPr>
        <w:spacing w:after="0"/>
        <w:jc w:val="both"/>
        <w:rPr>
          <w:rFonts w:ascii="Source Sans Pro" w:hAnsi="Source Sans Pro"/>
          <w:sz w:val="20"/>
          <w:szCs w:val="20"/>
        </w:rPr>
      </w:pPr>
    </w:p>
    <w:p w14:paraId="102FA1EA" w14:textId="77777777" w:rsidR="00FB38BB" w:rsidRPr="00E76810" w:rsidRDefault="00FB38BB" w:rsidP="005179FE">
      <w:pPr>
        <w:spacing w:after="0"/>
        <w:jc w:val="both"/>
        <w:rPr>
          <w:rFonts w:ascii="Source Sans Pro" w:hAnsi="Source Sans Pro"/>
          <w:sz w:val="20"/>
          <w:szCs w:val="20"/>
        </w:rPr>
      </w:pPr>
      <w:r w:rsidRPr="00E76810">
        <w:rPr>
          <w:rFonts w:ascii="Source Sans Pro" w:hAnsi="Source Sans Pro"/>
          <w:sz w:val="20"/>
          <w:szCs w:val="20"/>
        </w:rPr>
        <w:t xml:space="preserve">Fait à ROUBAIX, </w:t>
      </w:r>
    </w:p>
    <w:p w14:paraId="0E634E4D" w14:textId="77777777" w:rsidR="00FB38BB" w:rsidRPr="00E76810" w:rsidRDefault="00FB38BB" w:rsidP="005179FE">
      <w:pPr>
        <w:spacing w:after="0"/>
        <w:jc w:val="both"/>
        <w:rPr>
          <w:rFonts w:ascii="Source Sans Pro" w:hAnsi="Source Sans Pro"/>
          <w:sz w:val="20"/>
          <w:szCs w:val="20"/>
        </w:rPr>
      </w:pPr>
    </w:p>
    <w:p w14:paraId="12BF8D9B" w14:textId="05FA5F03" w:rsidR="00FB38BB" w:rsidRPr="00E76810" w:rsidRDefault="00FB38BB" w:rsidP="005179FE">
      <w:pPr>
        <w:spacing w:after="0"/>
        <w:jc w:val="both"/>
        <w:rPr>
          <w:rFonts w:ascii="Source Sans Pro" w:hAnsi="Source Sans Pro"/>
          <w:sz w:val="20"/>
          <w:szCs w:val="20"/>
        </w:rPr>
      </w:pPr>
      <w:r w:rsidRPr="00E76810">
        <w:rPr>
          <w:rFonts w:ascii="Source Sans Pro" w:hAnsi="Source Sans Pro"/>
          <w:sz w:val="20"/>
          <w:szCs w:val="20"/>
        </w:rPr>
        <w:t xml:space="preserve">Le </w:t>
      </w:r>
      <w:r w:rsidR="002447E6" w:rsidRPr="00E76810">
        <w:rPr>
          <w:rFonts w:ascii="Source Sans Pro" w:hAnsi="Source Sans Pro"/>
          <w:sz w:val="20"/>
          <w:szCs w:val="20"/>
        </w:rPr>
        <w:tab/>
      </w:r>
      <w:r w:rsidRPr="00E76810">
        <w:rPr>
          <w:rFonts w:ascii="Source Sans Pro" w:hAnsi="Source Sans Pro"/>
          <w:sz w:val="20"/>
          <w:szCs w:val="20"/>
        </w:rPr>
        <w:t xml:space="preserve">, </w:t>
      </w:r>
    </w:p>
    <w:p w14:paraId="59A83E89" w14:textId="77777777" w:rsidR="00FB38BB" w:rsidRPr="00E76810" w:rsidRDefault="00FB38BB" w:rsidP="005179FE">
      <w:pPr>
        <w:spacing w:after="0"/>
        <w:jc w:val="both"/>
        <w:rPr>
          <w:rFonts w:ascii="Source Sans Pro" w:hAnsi="Source Sans Pro"/>
          <w:sz w:val="20"/>
          <w:szCs w:val="20"/>
        </w:rPr>
      </w:pPr>
    </w:p>
    <w:p w14:paraId="2673F5B2" w14:textId="77777777" w:rsidR="00FB38BB" w:rsidRPr="00E76810" w:rsidRDefault="00FB38BB" w:rsidP="005179FE">
      <w:pPr>
        <w:spacing w:after="0"/>
        <w:jc w:val="both"/>
        <w:rPr>
          <w:rFonts w:ascii="Source Sans Pro" w:hAnsi="Source Sans Pro"/>
          <w:sz w:val="20"/>
          <w:szCs w:val="20"/>
        </w:rPr>
      </w:pPr>
      <w:r w:rsidRPr="00E76810">
        <w:rPr>
          <w:rFonts w:ascii="Source Sans Pro" w:hAnsi="Source Sans Pro"/>
          <w:sz w:val="20"/>
          <w:szCs w:val="20"/>
        </w:rPr>
        <w:t xml:space="preserve">En 6 exemplaires, </w:t>
      </w:r>
    </w:p>
    <w:p w14:paraId="49A58508" w14:textId="77777777" w:rsidR="00FB38BB" w:rsidRPr="00E76810" w:rsidRDefault="00FB38BB" w:rsidP="005179FE">
      <w:pPr>
        <w:spacing w:after="0"/>
        <w:jc w:val="both"/>
        <w:rPr>
          <w:rFonts w:ascii="Source Sans Pro" w:hAnsi="Source Sans Pro"/>
          <w:sz w:val="20"/>
          <w:szCs w:val="20"/>
        </w:rPr>
      </w:pPr>
    </w:p>
    <w:p w14:paraId="6DED55CD" w14:textId="6B3482CC" w:rsidR="00FB38BB" w:rsidRPr="00E76810" w:rsidRDefault="00FB38BB" w:rsidP="005179FE">
      <w:pPr>
        <w:spacing w:after="0"/>
        <w:jc w:val="both"/>
        <w:rPr>
          <w:rFonts w:ascii="Source Sans Pro" w:hAnsi="Source Sans Pro"/>
          <w:sz w:val="20"/>
          <w:szCs w:val="20"/>
        </w:rPr>
      </w:pPr>
      <w:r w:rsidRPr="00E76810">
        <w:rPr>
          <w:rFonts w:ascii="Source Sans Pro" w:hAnsi="Source Sans Pro"/>
          <w:sz w:val="20"/>
          <w:szCs w:val="20"/>
        </w:rPr>
        <w:t xml:space="preserve">Pour l’UES OVH :  </w:t>
      </w:r>
      <w:r w:rsidR="002447E6" w:rsidRPr="00E76810">
        <w:rPr>
          <w:rFonts w:ascii="Source Sans Pro" w:hAnsi="Source Sans Pro"/>
          <w:sz w:val="20"/>
          <w:szCs w:val="20"/>
        </w:rPr>
        <w:t>Madame Line CADEL</w:t>
      </w:r>
      <w:r w:rsidRPr="00E76810">
        <w:rPr>
          <w:rFonts w:ascii="Source Sans Pro" w:hAnsi="Source Sans Pro"/>
          <w:sz w:val="20"/>
          <w:szCs w:val="20"/>
        </w:rPr>
        <w:t>, Directrice des Ressources Humaines du Groupe</w:t>
      </w:r>
    </w:p>
    <w:p w14:paraId="450187C4" w14:textId="77777777" w:rsidR="00FB38BB" w:rsidRPr="00E76810" w:rsidRDefault="00FB38BB" w:rsidP="005179FE">
      <w:pPr>
        <w:spacing w:after="0"/>
        <w:jc w:val="both"/>
        <w:rPr>
          <w:rFonts w:ascii="Source Sans Pro" w:hAnsi="Source Sans Pro"/>
          <w:sz w:val="20"/>
          <w:szCs w:val="20"/>
        </w:rPr>
      </w:pPr>
    </w:p>
    <w:p w14:paraId="66C2526D" w14:textId="77777777" w:rsidR="00FB38BB" w:rsidRPr="00E76810" w:rsidRDefault="00FB38BB" w:rsidP="005179FE">
      <w:pPr>
        <w:spacing w:after="0"/>
        <w:jc w:val="both"/>
        <w:rPr>
          <w:rFonts w:ascii="Source Sans Pro" w:hAnsi="Source Sans Pro"/>
          <w:sz w:val="20"/>
          <w:szCs w:val="20"/>
        </w:rPr>
      </w:pPr>
    </w:p>
    <w:p w14:paraId="47E112D6" w14:textId="77777777" w:rsidR="00FB38BB" w:rsidRPr="00E76810" w:rsidRDefault="00FB38BB" w:rsidP="005179FE">
      <w:pPr>
        <w:spacing w:after="0"/>
        <w:jc w:val="both"/>
        <w:rPr>
          <w:rFonts w:ascii="Source Sans Pro" w:hAnsi="Source Sans Pro"/>
          <w:sz w:val="20"/>
          <w:szCs w:val="20"/>
        </w:rPr>
      </w:pPr>
    </w:p>
    <w:p w14:paraId="209C8385" w14:textId="795B58CB" w:rsidR="00FB38BB" w:rsidRPr="00E76810" w:rsidRDefault="00FB38BB" w:rsidP="005179FE">
      <w:pPr>
        <w:spacing w:after="0"/>
        <w:jc w:val="both"/>
        <w:rPr>
          <w:rFonts w:ascii="Source Sans Pro" w:hAnsi="Source Sans Pro"/>
          <w:sz w:val="20"/>
          <w:szCs w:val="20"/>
        </w:rPr>
      </w:pPr>
      <w:r w:rsidRPr="00E76810">
        <w:rPr>
          <w:rFonts w:ascii="Source Sans Pro" w:hAnsi="Source Sans Pro"/>
          <w:sz w:val="20"/>
          <w:szCs w:val="20"/>
        </w:rPr>
        <w:t xml:space="preserve">Printemps Ecologique représenté par </w:t>
      </w:r>
      <w:r w:rsidR="002447E6" w:rsidRPr="00E76810">
        <w:rPr>
          <w:rFonts w:ascii="Source Sans Pro" w:hAnsi="Source Sans Pro"/>
          <w:sz w:val="20"/>
          <w:szCs w:val="20"/>
        </w:rPr>
        <w:t>représenté par Madame Floriane FERNANDES, Messieurs Damien LADAN et Gaëtan COSTANTINO, dûment mandatés,</w:t>
      </w:r>
      <w:r w:rsidRPr="00E76810">
        <w:rPr>
          <w:rFonts w:ascii="Source Sans Pro" w:hAnsi="Source Sans Pro"/>
          <w:sz w:val="20"/>
          <w:szCs w:val="20"/>
        </w:rPr>
        <w:t xml:space="preserve"> </w:t>
      </w:r>
    </w:p>
    <w:p w14:paraId="2F6E4EBF" w14:textId="77777777" w:rsidR="00FB38BB" w:rsidRPr="00E76810" w:rsidRDefault="00FB38BB" w:rsidP="005179FE">
      <w:pPr>
        <w:spacing w:after="0"/>
        <w:jc w:val="both"/>
        <w:rPr>
          <w:rFonts w:ascii="Source Sans Pro" w:hAnsi="Source Sans Pro"/>
          <w:sz w:val="20"/>
          <w:szCs w:val="20"/>
        </w:rPr>
      </w:pPr>
    </w:p>
    <w:p w14:paraId="35CFCF87" w14:textId="77777777" w:rsidR="00FB38BB" w:rsidRPr="00E76810" w:rsidRDefault="00FB38BB" w:rsidP="005179FE">
      <w:pPr>
        <w:spacing w:after="0"/>
        <w:jc w:val="both"/>
        <w:rPr>
          <w:rFonts w:ascii="Source Sans Pro" w:hAnsi="Source Sans Pro"/>
          <w:sz w:val="20"/>
          <w:szCs w:val="20"/>
        </w:rPr>
      </w:pPr>
    </w:p>
    <w:p w14:paraId="0059353B" w14:textId="77777777" w:rsidR="00FB38BB" w:rsidRPr="00E76810" w:rsidRDefault="00FB38BB" w:rsidP="005179FE">
      <w:pPr>
        <w:spacing w:after="0"/>
        <w:jc w:val="both"/>
        <w:rPr>
          <w:rFonts w:ascii="Source Sans Pro" w:hAnsi="Source Sans Pro"/>
          <w:sz w:val="20"/>
          <w:szCs w:val="20"/>
        </w:rPr>
      </w:pPr>
    </w:p>
    <w:p w14:paraId="795BBAF9" w14:textId="77777777" w:rsidR="00FB38BB" w:rsidRPr="00E76810" w:rsidRDefault="00FB38BB" w:rsidP="005179FE">
      <w:pPr>
        <w:spacing w:after="0"/>
        <w:jc w:val="both"/>
        <w:rPr>
          <w:rFonts w:ascii="Source Sans Pro" w:hAnsi="Source Sans Pro"/>
          <w:sz w:val="20"/>
          <w:szCs w:val="20"/>
        </w:rPr>
      </w:pPr>
    </w:p>
    <w:p w14:paraId="4F20D88B" w14:textId="77777777" w:rsidR="00FB38BB" w:rsidRPr="00E76810" w:rsidRDefault="00FB38BB" w:rsidP="005179FE">
      <w:pPr>
        <w:spacing w:after="0"/>
        <w:jc w:val="both"/>
        <w:rPr>
          <w:rFonts w:ascii="Source Sans Pro" w:hAnsi="Source Sans Pro"/>
          <w:sz w:val="20"/>
          <w:szCs w:val="20"/>
        </w:rPr>
      </w:pPr>
    </w:p>
    <w:p w14:paraId="3A203EEA" w14:textId="77777777" w:rsidR="00FB38BB" w:rsidRPr="00E76810" w:rsidRDefault="00FB38BB" w:rsidP="005179FE">
      <w:pPr>
        <w:spacing w:after="0"/>
        <w:jc w:val="both"/>
        <w:rPr>
          <w:rFonts w:ascii="Source Sans Pro" w:hAnsi="Source Sans Pro"/>
          <w:sz w:val="20"/>
          <w:szCs w:val="20"/>
        </w:rPr>
      </w:pPr>
    </w:p>
    <w:p w14:paraId="47C1D089" w14:textId="09733F62" w:rsidR="00FB38BB" w:rsidRPr="00E76810" w:rsidRDefault="00FB38BB" w:rsidP="005179FE">
      <w:pPr>
        <w:spacing w:after="0"/>
        <w:jc w:val="both"/>
        <w:rPr>
          <w:rFonts w:ascii="Source Sans Pro" w:hAnsi="Source Sans Pro"/>
          <w:sz w:val="20"/>
          <w:szCs w:val="20"/>
        </w:rPr>
      </w:pPr>
      <w:r w:rsidRPr="00E76810">
        <w:rPr>
          <w:rFonts w:ascii="Source Sans Pro" w:hAnsi="Source Sans Pro"/>
          <w:sz w:val="20"/>
          <w:szCs w:val="20"/>
        </w:rPr>
        <w:t xml:space="preserve">CGT représentée par </w:t>
      </w:r>
      <w:r w:rsidR="002447E6" w:rsidRPr="00E76810">
        <w:rPr>
          <w:rFonts w:ascii="Source Sans Pro" w:hAnsi="Source Sans Pro"/>
          <w:sz w:val="20"/>
          <w:szCs w:val="20"/>
        </w:rPr>
        <w:t>Madame Véronique VERRIELE, Messieurs Nicolas VERDIER et Pierre DE PAEPE, dûment mandatés,</w:t>
      </w:r>
    </w:p>
    <w:p w14:paraId="7169EDC9" w14:textId="77777777" w:rsidR="00FB38BB" w:rsidRPr="00E76810" w:rsidRDefault="00FB38BB" w:rsidP="005179FE">
      <w:pPr>
        <w:spacing w:after="0"/>
        <w:jc w:val="both"/>
        <w:rPr>
          <w:rFonts w:ascii="Source Sans Pro" w:hAnsi="Source Sans Pro"/>
          <w:sz w:val="20"/>
          <w:szCs w:val="20"/>
        </w:rPr>
      </w:pPr>
    </w:p>
    <w:p w14:paraId="07D43CF2" w14:textId="77777777" w:rsidR="00FB38BB" w:rsidRPr="00E76810" w:rsidRDefault="00FB38BB" w:rsidP="005179FE">
      <w:pPr>
        <w:spacing w:after="0"/>
        <w:jc w:val="both"/>
        <w:rPr>
          <w:rFonts w:ascii="Source Sans Pro" w:hAnsi="Source Sans Pro"/>
          <w:sz w:val="20"/>
          <w:szCs w:val="20"/>
        </w:rPr>
      </w:pPr>
    </w:p>
    <w:p w14:paraId="7432CC61" w14:textId="77777777" w:rsidR="00FB38BB" w:rsidRPr="00E76810" w:rsidRDefault="00FB38BB" w:rsidP="005179FE">
      <w:pPr>
        <w:spacing w:after="0"/>
        <w:jc w:val="both"/>
        <w:rPr>
          <w:rFonts w:ascii="Source Sans Pro" w:hAnsi="Source Sans Pro"/>
          <w:sz w:val="20"/>
          <w:szCs w:val="20"/>
        </w:rPr>
      </w:pPr>
    </w:p>
    <w:p w14:paraId="108C46DE" w14:textId="77777777" w:rsidR="002447E6" w:rsidRPr="00E76810" w:rsidRDefault="002447E6" w:rsidP="005179FE">
      <w:pPr>
        <w:spacing w:after="0"/>
        <w:jc w:val="both"/>
        <w:rPr>
          <w:rFonts w:ascii="Source Sans Pro" w:hAnsi="Source Sans Pro"/>
          <w:sz w:val="20"/>
          <w:szCs w:val="20"/>
        </w:rPr>
      </w:pPr>
    </w:p>
    <w:p w14:paraId="0C8C2FCD" w14:textId="07B7495B" w:rsidR="002447E6" w:rsidRPr="00E76810" w:rsidRDefault="00FB38BB" w:rsidP="005179FE">
      <w:pPr>
        <w:spacing w:after="0"/>
        <w:jc w:val="both"/>
        <w:rPr>
          <w:rFonts w:ascii="Source Sans Pro" w:hAnsi="Source Sans Pro"/>
          <w:sz w:val="20"/>
          <w:szCs w:val="20"/>
        </w:rPr>
      </w:pPr>
      <w:r w:rsidRPr="00E76810">
        <w:rPr>
          <w:rFonts w:ascii="Source Sans Pro" w:hAnsi="Source Sans Pro"/>
          <w:sz w:val="20"/>
          <w:szCs w:val="20"/>
        </w:rPr>
        <w:t xml:space="preserve">Solidaires Informatique représentés par </w:t>
      </w:r>
      <w:r w:rsidR="002447E6" w:rsidRPr="00E76810">
        <w:rPr>
          <w:rFonts w:ascii="Source Sans Pro" w:hAnsi="Source Sans Pro"/>
          <w:sz w:val="20"/>
          <w:szCs w:val="20"/>
        </w:rPr>
        <w:t xml:space="preserve">Madame Betty FERRO MILON, </w:t>
      </w:r>
      <w:proofErr w:type="spellStart"/>
      <w:r w:rsidR="002447E6" w:rsidRPr="00E76810">
        <w:rPr>
          <w:rFonts w:ascii="Source Sans Pro" w:hAnsi="Source Sans Pro"/>
          <w:sz w:val="20"/>
          <w:szCs w:val="20"/>
        </w:rPr>
        <w:t>M</w:t>
      </w:r>
      <w:r w:rsidR="00C73BB1">
        <w:rPr>
          <w:rFonts w:ascii="Source Sans Pro" w:hAnsi="Source Sans Pro"/>
          <w:sz w:val="20"/>
          <w:szCs w:val="20"/>
        </w:rPr>
        <w:t>onieur</w:t>
      </w:r>
      <w:proofErr w:type="spellEnd"/>
      <w:r w:rsidR="002447E6" w:rsidRPr="00E76810">
        <w:rPr>
          <w:rFonts w:ascii="Source Sans Pro" w:hAnsi="Source Sans Pro"/>
          <w:sz w:val="20"/>
          <w:szCs w:val="20"/>
        </w:rPr>
        <w:t xml:space="preserve"> Luke MARLIN, dûment mandatés, </w:t>
      </w:r>
    </w:p>
    <w:p w14:paraId="2289ADCE" w14:textId="2EEED76F" w:rsidR="008D15CF" w:rsidRPr="00E76810" w:rsidRDefault="008D15CF" w:rsidP="005179FE">
      <w:pPr>
        <w:spacing w:after="0"/>
        <w:jc w:val="both"/>
        <w:rPr>
          <w:rFonts w:ascii="Source Sans Pro" w:hAnsi="Source Sans Pro"/>
          <w:sz w:val="20"/>
          <w:szCs w:val="20"/>
        </w:rPr>
      </w:pPr>
    </w:p>
    <w:p w14:paraId="3BBC50CB" w14:textId="77777777" w:rsidR="002828BA" w:rsidRPr="00E76810" w:rsidRDefault="002828BA" w:rsidP="005179FE">
      <w:pPr>
        <w:spacing w:after="0"/>
        <w:jc w:val="both"/>
        <w:rPr>
          <w:rFonts w:ascii="Source Sans Pro" w:hAnsi="Source Sans Pro"/>
          <w:sz w:val="20"/>
          <w:szCs w:val="20"/>
        </w:rPr>
      </w:pPr>
    </w:p>
    <w:p w14:paraId="29DECA1C" w14:textId="77777777" w:rsidR="002828BA" w:rsidRPr="00E76810" w:rsidRDefault="002828BA" w:rsidP="005179FE">
      <w:pPr>
        <w:spacing w:after="0"/>
        <w:jc w:val="both"/>
        <w:rPr>
          <w:rFonts w:ascii="Source Sans Pro" w:hAnsi="Source Sans Pro"/>
          <w:sz w:val="20"/>
          <w:szCs w:val="20"/>
        </w:rPr>
      </w:pPr>
    </w:p>
    <w:sectPr w:rsidR="002828BA" w:rsidRPr="00E7681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34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EFF74" w14:textId="77777777" w:rsidR="00F91D4B" w:rsidRDefault="00F91D4B">
      <w:pPr>
        <w:spacing w:after="0"/>
      </w:pPr>
      <w:r>
        <w:separator/>
      </w:r>
    </w:p>
  </w:endnote>
  <w:endnote w:type="continuationSeparator" w:id="0">
    <w:p w14:paraId="052E1C28" w14:textId="77777777" w:rsidR="00F91D4B" w:rsidRDefault="00F91D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4EBE" w14:textId="77777777" w:rsidR="0083225D" w:rsidRDefault="0083225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1FF0" w14:textId="77777777" w:rsidR="00270274" w:rsidRDefault="00270274">
    <w:pPr>
      <w:pStyle w:val="Pieddepage"/>
      <w:jc w:val="right"/>
    </w:pPr>
    <w:r>
      <w:rPr>
        <w:rFonts w:ascii="Source Sans Pro" w:hAnsi="Source Sans Pro"/>
        <w:color w:val="000E9C"/>
        <w:sz w:val="14"/>
        <w:szCs w:val="14"/>
      </w:rPr>
      <w:t xml:space="preserve">Page </w:t>
    </w:r>
    <w:r>
      <w:rPr>
        <w:rFonts w:ascii="Source Sans Pro" w:hAnsi="Source Sans Pro"/>
        <w:b/>
        <w:bCs/>
        <w:color w:val="000E9C"/>
        <w:sz w:val="14"/>
        <w:szCs w:val="14"/>
      </w:rPr>
      <w:fldChar w:fldCharType="begin"/>
    </w:r>
    <w:r>
      <w:rPr>
        <w:rFonts w:ascii="Source Sans Pro" w:hAnsi="Source Sans Pro"/>
        <w:b/>
        <w:bCs/>
        <w:color w:val="000E9C"/>
        <w:sz w:val="14"/>
        <w:szCs w:val="14"/>
      </w:rPr>
      <w:instrText xml:space="preserve"> PAGE </w:instrText>
    </w:r>
    <w:r>
      <w:rPr>
        <w:rFonts w:ascii="Source Sans Pro" w:hAnsi="Source Sans Pro"/>
        <w:b/>
        <w:bCs/>
        <w:color w:val="000E9C"/>
        <w:sz w:val="14"/>
        <w:szCs w:val="14"/>
      </w:rPr>
      <w:fldChar w:fldCharType="separate"/>
    </w:r>
    <w:r>
      <w:rPr>
        <w:rFonts w:ascii="Source Sans Pro" w:hAnsi="Source Sans Pro"/>
        <w:b/>
        <w:bCs/>
        <w:color w:val="000E9C"/>
        <w:sz w:val="14"/>
        <w:szCs w:val="14"/>
      </w:rPr>
      <w:t>2</w:t>
    </w:r>
    <w:r>
      <w:rPr>
        <w:rFonts w:ascii="Source Sans Pro" w:hAnsi="Source Sans Pro"/>
        <w:b/>
        <w:bCs/>
        <w:color w:val="000E9C"/>
        <w:sz w:val="14"/>
        <w:szCs w:val="14"/>
      </w:rPr>
      <w:fldChar w:fldCharType="end"/>
    </w:r>
    <w:r>
      <w:rPr>
        <w:rFonts w:ascii="Source Sans Pro" w:hAnsi="Source Sans Pro"/>
        <w:color w:val="000E9C"/>
        <w:sz w:val="14"/>
        <w:szCs w:val="14"/>
      </w:rPr>
      <w:t xml:space="preserve"> sur </w:t>
    </w:r>
    <w:r>
      <w:rPr>
        <w:rFonts w:ascii="Source Sans Pro" w:hAnsi="Source Sans Pro"/>
        <w:b/>
        <w:bCs/>
        <w:color w:val="000E9C"/>
        <w:sz w:val="14"/>
        <w:szCs w:val="14"/>
      </w:rPr>
      <w:fldChar w:fldCharType="begin"/>
    </w:r>
    <w:r>
      <w:rPr>
        <w:rFonts w:ascii="Source Sans Pro" w:hAnsi="Source Sans Pro"/>
        <w:b/>
        <w:bCs/>
        <w:color w:val="000E9C"/>
        <w:sz w:val="14"/>
        <w:szCs w:val="14"/>
      </w:rPr>
      <w:instrText xml:space="preserve"> NUMPAGES </w:instrText>
    </w:r>
    <w:r>
      <w:rPr>
        <w:rFonts w:ascii="Source Sans Pro" w:hAnsi="Source Sans Pro"/>
        <w:b/>
        <w:bCs/>
        <w:color w:val="000E9C"/>
        <w:sz w:val="14"/>
        <w:szCs w:val="14"/>
      </w:rPr>
      <w:fldChar w:fldCharType="separate"/>
    </w:r>
    <w:r>
      <w:rPr>
        <w:rFonts w:ascii="Source Sans Pro" w:hAnsi="Source Sans Pro"/>
        <w:b/>
        <w:bCs/>
        <w:color w:val="000E9C"/>
        <w:sz w:val="14"/>
        <w:szCs w:val="14"/>
      </w:rPr>
      <w:t>2</w:t>
    </w:r>
    <w:r>
      <w:rPr>
        <w:rFonts w:ascii="Source Sans Pro" w:hAnsi="Source Sans Pro"/>
        <w:b/>
        <w:bCs/>
        <w:color w:val="000E9C"/>
        <w:sz w:val="14"/>
        <w:szCs w:val="14"/>
      </w:rPr>
      <w:fldChar w:fldCharType="end"/>
    </w:r>
  </w:p>
  <w:p w14:paraId="67E21F57" w14:textId="77777777" w:rsidR="00270274" w:rsidRDefault="00270274">
    <w:pPr>
      <w:pStyle w:val="Pieddepage"/>
      <w:rPr>
        <w:rFonts w:ascii="Source Sans Pro" w:hAnsi="Source Sans Pro"/>
        <w:color w:val="000E9C"/>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3293" w14:textId="77777777" w:rsidR="0083225D" w:rsidRDefault="008322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4C559" w14:textId="77777777" w:rsidR="00F91D4B" w:rsidRDefault="00F91D4B">
      <w:pPr>
        <w:spacing w:after="0"/>
      </w:pPr>
      <w:r>
        <w:rPr>
          <w:color w:val="000000"/>
        </w:rPr>
        <w:separator/>
      </w:r>
    </w:p>
  </w:footnote>
  <w:footnote w:type="continuationSeparator" w:id="0">
    <w:p w14:paraId="7EBBD8D2" w14:textId="77777777" w:rsidR="00F91D4B" w:rsidRDefault="00F91D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B686" w14:textId="68A27F39" w:rsidR="0083225D" w:rsidRDefault="00F91D4B">
    <w:pPr>
      <w:pStyle w:val="En-tte"/>
    </w:pPr>
    <w:r>
      <w:rPr>
        <w:noProof/>
      </w:rPr>
      <w:pict w14:anchorId="3EF21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938" o:spid="_x0000_s1026" type="#_x0000_t136" style="position:absolute;margin-left:0;margin-top:0;width:426.35pt;height:213.15pt;rotation:315;z-index:-251655168;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3711" w14:textId="2C7B035B" w:rsidR="00270274" w:rsidRDefault="00F91D4B">
    <w:pPr>
      <w:pStyle w:val="En-tte"/>
    </w:pPr>
    <w:r>
      <w:rPr>
        <w:noProof/>
      </w:rPr>
      <w:pict w14:anchorId="27CADC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939" o:spid="_x0000_s1027" type="#_x0000_t136" style="position:absolute;margin-left:0;margin-top:0;width:426.35pt;height:213.15pt;rotation:315;z-index:-251653120;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r w:rsidR="00270274">
      <w:rPr>
        <w:noProof/>
      </w:rPr>
      <w:drawing>
        <wp:inline distT="0" distB="0" distL="0" distR="0" wp14:anchorId="7B348234" wp14:editId="2873FA3B">
          <wp:extent cx="2761853" cy="445742"/>
          <wp:effectExtent l="0" t="0" r="397" b="0"/>
          <wp:docPr id="1159133992" name="Image 495777526" descr="Une image contenant Police, Graphique, graphisme, capture d’écra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761853" cy="445742"/>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F4CB" w14:textId="21CA7A93" w:rsidR="0083225D" w:rsidRDefault="00F91D4B">
    <w:pPr>
      <w:pStyle w:val="En-tte"/>
    </w:pPr>
    <w:r>
      <w:rPr>
        <w:noProof/>
      </w:rPr>
      <w:pict w14:anchorId="78564C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937" o:spid="_x0000_s1025" type="#_x0000_t136" style="position:absolute;margin-left:0;margin-top:0;width:426.35pt;height:213.15pt;rotation:315;z-index:-251657216;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7B3"/>
    <w:multiLevelType w:val="multilevel"/>
    <w:tmpl w:val="A9B87C9A"/>
    <w:styleLink w:val="WWOutlineListStyle4"/>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720" w:hanging="360"/>
      </w:pPr>
    </w:lvl>
    <w:lvl w:ilvl="3">
      <w:start w:val="1"/>
      <w:numFmt w:val="decimal"/>
      <w:lvlText w:val="."/>
      <w:lvlJc w:val="left"/>
      <w:pPr>
        <w:ind w:left="360"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890237D"/>
    <w:multiLevelType w:val="hybridMultilevel"/>
    <w:tmpl w:val="3FCCCB56"/>
    <w:lvl w:ilvl="0" w:tplc="215E69C6">
      <w:start w:val="1"/>
      <w:numFmt w:val="bullet"/>
      <w:lvlText w:val="-"/>
      <w:lvlJc w:val="left"/>
      <w:pPr>
        <w:ind w:left="760" w:hanging="360"/>
      </w:pPr>
      <w:rPr>
        <w:rFonts w:ascii="Arial" w:eastAsia="Times New Roman" w:hAnsi="Arial" w:cs="Arial"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2" w15:restartNumberingAfterBreak="0">
    <w:nsid w:val="0C4E42F6"/>
    <w:multiLevelType w:val="hybridMultilevel"/>
    <w:tmpl w:val="597E8E72"/>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F25FF5"/>
    <w:multiLevelType w:val="hybridMultilevel"/>
    <w:tmpl w:val="EF02A37A"/>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9061AE"/>
    <w:multiLevelType w:val="hybridMultilevel"/>
    <w:tmpl w:val="125CA85C"/>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60287D"/>
    <w:multiLevelType w:val="multilevel"/>
    <w:tmpl w:val="D894694E"/>
    <w:styleLink w:val="WWOutlineListStyle3"/>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720" w:hanging="360"/>
      </w:pPr>
    </w:lvl>
    <w:lvl w:ilvl="3">
      <w:start w:val="1"/>
      <w:numFmt w:val="decimal"/>
      <w:lvlText w:val="."/>
      <w:lvlJc w:val="left"/>
      <w:pPr>
        <w:ind w:left="360"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8109F2"/>
    <w:multiLevelType w:val="multilevel"/>
    <w:tmpl w:val="71CCFA2E"/>
    <w:lvl w:ilvl="0">
      <w:start w:val="1"/>
      <w:numFmt w:val="decimal"/>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3D8063A"/>
    <w:multiLevelType w:val="hybridMultilevel"/>
    <w:tmpl w:val="1EFC0F1A"/>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E60001"/>
    <w:multiLevelType w:val="hybridMultilevel"/>
    <w:tmpl w:val="91223D7A"/>
    <w:lvl w:ilvl="0" w:tplc="9A345FD4">
      <w:start w:val="1"/>
      <w:numFmt w:val="decimal"/>
      <w:pStyle w:val="Titre6"/>
      <w:lvlText w:val="2.%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40E03B4"/>
    <w:multiLevelType w:val="multilevel"/>
    <w:tmpl w:val="6590D410"/>
    <w:lvl w:ilvl="0">
      <w:start w:val="1"/>
      <w:numFmt w:val="decimal"/>
      <w:lvlText w:val="%1"/>
      <w:lvlJc w:val="left"/>
      <w:pPr>
        <w:ind w:left="432" w:hanging="432"/>
      </w:pPr>
      <w:rPr>
        <w:rFonts w:hint="default"/>
        <w:b/>
        <w:bCs/>
      </w:rPr>
    </w:lvl>
    <w:lvl w:ilvl="1">
      <w:start w:val="1"/>
      <w:numFmt w:val="decimal"/>
      <w:lvlText w:val="%1.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5580E4D"/>
    <w:multiLevelType w:val="hybridMultilevel"/>
    <w:tmpl w:val="99E80090"/>
    <w:lvl w:ilvl="0" w:tplc="D4069576">
      <w:start w:val="1"/>
      <w:numFmt w:val="decimal"/>
      <w:lvlText w:val="1.%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7861F2F"/>
    <w:multiLevelType w:val="hybridMultilevel"/>
    <w:tmpl w:val="076E61E4"/>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447110"/>
    <w:multiLevelType w:val="hybridMultilevel"/>
    <w:tmpl w:val="BEEE6578"/>
    <w:lvl w:ilvl="0" w:tplc="27706EA6">
      <w:start w:val="1"/>
      <w:numFmt w:val="decimal"/>
      <w:lvlText w:val="3.%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BE14005"/>
    <w:multiLevelType w:val="hybridMultilevel"/>
    <w:tmpl w:val="8376DCBE"/>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A7565B"/>
    <w:multiLevelType w:val="hybridMultilevel"/>
    <w:tmpl w:val="E766F326"/>
    <w:lvl w:ilvl="0" w:tplc="11900556">
      <w:start w:val="1"/>
      <w:numFmt w:val="decimal"/>
      <w:lvlText w:val="4.%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DE76E82"/>
    <w:multiLevelType w:val="multilevel"/>
    <w:tmpl w:val="0D3AEC2C"/>
    <w:styleLink w:val="WWOutlineListStyle9"/>
    <w:lvl w:ilvl="0">
      <w:start w:val="1"/>
      <w:numFmt w:val="bullet"/>
      <w:lvlText w:val=""/>
      <w:lvlJc w:val="left"/>
      <w:rPr>
        <w:rFonts w:ascii="Symbol" w:hAnsi="Symbol" w:hint="default"/>
      </w:rPr>
    </w:lvl>
    <w:lvl w:ilvl="1">
      <w:start w:val="1"/>
      <w:numFmt w:val="decimal"/>
      <w:lvlText w:val="."/>
      <w:lvlJc w:val="left"/>
      <w:pPr>
        <w:ind w:left="360" w:hanging="360"/>
      </w:pPr>
    </w:lvl>
    <w:lvl w:ilvl="2">
      <w:start w:val="1"/>
      <w:numFmt w:val="decimal"/>
      <w:lvlText w:val="."/>
      <w:lvlJc w:val="left"/>
      <w:pPr>
        <w:ind w:left="720" w:hanging="360"/>
      </w:pPr>
    </w:lvl>
    <w:lvl w:ilvl="3">
      <w:start w:val="1"/>
      <w:numFmt w:val="decimal"/>
      <w:lvlText w:val="."/>
      <w:lvlJc w:val="left"/>
      <w:pPr>
        <w:ind w:left="360"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C0657F"/>
    <w:multiLevelType w:val="hybridMultilevel"/>
    <w:tmpl w:val="EA347FE4"/>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736C66"/>
    <w:multiLevelType w:val="hybridMultilevel"/>
    <w:tmpl w:val="33443330"/>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FB4246"/>
    <w:multiLevelType w:val="hybridMultilevel"/>
    <w:tmpl w:val="94EA3854"/>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965368E"/>
    <w:multiLevelType w:val="hybridMultilevel"/>
    <w:tmpl w:val="3EFA8086"/>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9DA55C6"/>
    <w:multiLevelType w:val="hybridMultilevel"/>
    <w:tmpl w:val="C3E48BD8"/>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9DD4A2A"/>
    <w:multiLevelType w:val="hybridMultilevel"/>
    <w:tmpl w:val="F816E640"/>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F9C3F13"/>
    <w:multiLevelType w:val="hybridMultilevel"/>
    <w:tmpl w:val="052A54A6"/>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00F763D"/>
    <w:multiLevelType w:val="multilevel"/>
    <w:tmpl w:val="D47652E4"/>
    <w:lvl w:ilvl="0">
      <w:start w:val="1"/>
      <w:numFmt w:val="none"/>
      <w:pStyle w:val="Sous-titre"/>
      <w:lvlText w:val="5.2"/>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31E3C31"/>
    <w:multiLevelType w:val="hybridMultilevel"/>
    <w:tmpl w:val="DD385FF0"/>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3DA5E34"/>
    <w:multiLevelType w:val="hybridMultilevel"/>
    <w:tmpl w:val="93A6C30E"/>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54A17F1"/>
    <w:multiLevelType w:val="multilevel"/>
    <w:tmpl w:val="6C52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E3391D"/>
    <w:multiLevelType w:val="hybridMultilevel"/>
    <w:tmpl w:val="A92CA8FC"/>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7EE5632"/>
    <w:multiLevelType w:val="hybridMultilevel"/>
    <w:tmpl w:val="CF823270"/>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80009FE"/>
    <w:multiLevelType w:val="multilevel"/>
    <w:tmpl w:val="14C8C2E2"/>
    <w:styleLink w:val="WWOutlineListStyle1"/>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720" w:hanging="360"/>
      </w:pPr>
    </w:lvl>
    <w:lvl w:ilvl="3">
      <w:start w:val="1"/>
      <w:numFmt w:val="decimal"/>
      <w:lvlText w:val="."/>
      <w:lvlJc w:val="left"/>
      <w:pPr>
        <w:ind w:left="360"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38E024CD"/>
    <w:multiLevelType w:val="multilevel"/>
    <w:tmpl w:val="1E68D0D4"/>
    <w:styleLink w:val="WWOutlineListStyle5"/>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720" w:hanging="360"/>
      </w:pPr>
    </w:lvl>
    <w:lvl w:ilvl="3">
      <w:start w:val="1"/>
      <w:numFmt w:val="decimal"/>
      <w:lvlText w:val="."/>
      <w:lvlJc w:val="left"/>
      <w:pPr>
        <w:ind w:left="360"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39F77549"/>
    <w:multiLevelType w:val="hybridMultilevel"/>
    <w:tmpl w:val="F4342DEE"/>
    <w:lvl w:ilvl="0" w:tplc="A16A06E8">
      <w:start w:val="1"/>
      <w:numFmt w:val="decimal"/>
      <w:pStyle w:val="Titre5"/>
      <w:lvlText w:val="1.%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BF01FDB"/>
    <w:multiLevelType w:val="hybridMultilevel"/>
    <w:tmpl w:val="91840B56"/>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C794017"/>
    <w:multiLevelType w:val="multilevel"/>
    <w:tmpl w:val="EB34B9B4"/>
    <w:styleLink w:val="WWOutlineListStyle"/>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360" w:hanging="360"/>
      </w:pPr>
    </w:lvl>
    <w:lvl w:ilvl="3">
      <w:start w:val="1"/>
      <w:numFmt w:val="decimal"/>
      <w:lvlText w:val="."/>
      <w:lvlJc w:val="left"/>
      <w:pPr>
        <w:ind w:left="1352"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3E13233C"/>
    <w:multiLevelType w:val="multilevel"/>
    <w:tmpl w:val="D996D1B2"/>
    <w:styleLink w:val="WWOutlineListStyle6"/>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720" w:hanging="360"/>
      </w:pPr>
    </w:lvl>
    <w:lvl w:ilvl="3">
      <w:start w:val="1"/>
      <w:numFmt w:val="decimal"/>
      <w:lvlText w:val="."/>
      <w:lvlJc w:val="left"/>
      <w:pPr>
        <w:ind w:left="360"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42434151"/>
    <w:multiLevelType w:val="hybridMultilevel"/>
    <w:tmpl w:val="F2FC3E90"/>
    <w:lvl w:ilvl="0" w:tplc="72FA67BC">
      <w:start w:val="1"/>
      <w:numFmt w:val="decimal"/>
      <w:pStyle w:val="Titre"/>
      <w:lvlText w:val="3.%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2D06593"/>
    <w:multiLevelType w:val="multilevel"/>
    <w:tmpl w:val="C2B05B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7" w15:restartNumberingAfterBreak="0">
    <w:nsid w:val="430277E2"/>
    <w:multiLevelType w:val="hybridMultilevel"/>
    <w:tmpl w:val="C53AD3FE"/>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36B22EF"/>
    <w:multiLevelType w:val="hybridMultilevel"/>
    <w:tmpl w:val="A85C5242"/>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6946269"/>
    <w:multiLevelType w:val="multilevel"/>
    <w:tmpl w:val="4C721708"/>
    <w:styleLink w:val="WWOutlineListStyle8"/>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720" w:hanging="360"/>
      </w:pPr>
    </w:lvl>
    <w:lvl w:ilvl="3">
      <w:start w:val="1"/>
      <w:numFmt w:val="decimal"/>
      <w:lvlText w:val="."/>
      <w:lvlJc w:val="left"/>
      <w:pPr>
        <w:ind w:left="360"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48CA395D"/>
    <w:multiLevelType w:val="hybridMultilevel"/>
    <w:tmpl w:val="B0F2EB6E"/>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8ED5E4B"/>
    <w:multiLevelType w:val="hybridMultilevel"/>
    <w:tmpl w:val="7EF6324C"/>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CF80031"/>
    <w:multiLevelType w:val="hybridMultilevel"/>
    <w:tmpl w:val="FB1E5A8C"/>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FF52441"/>
    <w:multiLevelType w:val="hybridMultilevel"/>
    <w:tmpl w:val="36A6D9EA"/>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09C3274"/>
    <w:multiLevelType w:val="hybridMultilevel"/>
    <w:tmpl w:val="714260F6"/>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20E31B4"/>
    <w:multiLevelType w:val="hybridMultilevel"/>
    <w:tmpl w:val="1CDA3B4E"/>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4FB6F6E"/>
    <w:multiLevelType w:val="multilevel"/>
    <w:tmpl w:val="46FCB4E8"/>
    <w:styleLink w:val="WWOutlineListStyle2"/>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360" w:hanging="360"/>
      </w:pPr>
    </w:lvl>
    <w:lvl w:ilvl="3">
      <w:start w:val="1"/>
      <w:numFmt w:val="decimal"/>
      <w:lvlText w:val="."/>
      <w:lvlJc w:val="left"/>
      <w:pPr>
        <w:ind w:left="1352"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A9305DD"/>
    <w:multiLevelType w:val="hybridMultilevel"/>
    <w:tmpl w:val="1D942A10"/>
    <w:lvl w:ilvl="0" w:tplc="438011D4">
      <w:start w:val="1"/>
      <w:numFmt w:val="decimal"/>
      <w:pStyle w:val="Titre2"/>
      <w:lvlText w:val="Titr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653C08E3"/>
    <w:multiLevelType w:val="hybridMultilevel"/>
    <w:tmpl w:val="4F48E76C"/>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5BC379E"/>
    <w:multiLevelType w:val="hybridMultilevel"/>
    <w:tmpl w:val="ACE8C7D2"/>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61572AB"/>
    <w:multiLevelType w:val="multilevel"/>
    <w:tmpl w:val="CAF6CBBE"/>
    <w:styleLink w:val="Style3import"/>
    <w:lvl w:ilvl="0">
      <w:numFmt w:val="bullet"/>
      <w:lvlText w:val="-"/>
      <w:lvlJc w:val="left"/>
      <w:pPr>
        <w:ind w:left="79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lvl w:ilvl="1">
      <w:numFmt w:val="bullet"/>
      <w:lvlText w:val="o"/>
      <w:lvlJc w:val="left"/>
      <w:pPr>
        <w:ind w:left="151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lvl w:ilvl="2">
      <w:numFmt w:val="bullet"/>
      <w:lvlText w:val="▪"/>
      <w:lvlJc w:val="left"/>
      <w:pPr>
        <w:ind w:left="223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lvl w:ilvl="3">
      <w:numFmt w:val="bullet"/>
      <w:lvlText w:val="•"/>
      <w:lvlJc w:val="left"/>
      <w:pPr>
        <w:ind w:left="295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lvl w:ilvl="4">
      <w:numFmt w:val="bullet"/>
      <w:lvlText w:val="o"/>
      <w:lvlJc w:val="left"/>
      <w:pPr>
        <w:ind w:left="367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lvl w:ilvl="5">
      <w:numFmt w:val="bullet"/>
      <w:lvlText w:val="▪"/>
      <w:lvlJc w:val="left"/>
      <w:pPr>
        <w:ind w:left="439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lvl w:ilvl="6">
      <w:numFmt w:val="bullet"/>
      <w:lvlText w:val="•"/>
      <w:lvlJc w:val="left"/>
      <w:pPr>
        <w:ind w:left="511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lvl w:ilvl="7">
      <w:numFmt w:val="bullet"/>
      <w:lvlText w:val="o"/>
      <w:lvlJc w:val="left"/>
      <w:pPr>
        <w:ind w:left="583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lvl w:ilvl="8">
      <w:numFmt w:val="bullet"/>
      <w:lvlText w:val="▪"/>
      <w:lvlJc w:val="left"/>
      <w:pPr>
        <w:ind w:left="655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hd w:val="clear" w:color="auto" w:fill="auto"/>
        <w:vertAlign w:val="baseline"/>
      </w:rPr>
    </w:lvl>
  </w:abstractNum>
  <w:abstractNum w:abstractNumId="51" w15:restartNumberingAfterBreak="0">
    <w:nsid w:val="673B7F7F"/>
    <w:multiLevelType w:val="hybridMultilevel"/>
    <w:tmpl w:val="DFD240CE"/>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83E715C"/>
    <w:multiLevelType w:val="hybridMultilevel"/>
    <w:tmpl w:val="3FCCD780"/>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B7C4221"/>
    <w:multiLevelType w:val="multilevel"/>
    <w:tmpl w:val="B66A7A5A"/>
    <w:lvl w:ilvl="0">
      <w:start w:val="1"/>
      <w:numFmt w:val="decimal"/>
      <w:pStyle w:val="Titre4"/>
      <w:lvlText w:val="Article %1."/>
      <w:lvlJc w:val="left"/>
      <w:pPr>
        <w:ind w:left="720" w:hanging="360"/>
      </w:pPr>
      <w:rPr>
        <w:rFonts w:hint="default"/>
      </w:rPr>
    </w:lvl>
    <w:lvl w:ilvl="1">
      <w:start w:val="1"/>
      <w:numFmt w:val="decimal"/>
      <w:lvlText w:val="%2.%1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71580C0F"/>
    <w:multiLevelType w:val="hybridMultilevel"/>
    <w:tmpl w:val="98C8A39E"/>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37A5F98"/>
    <w:multiLevelType w:val="hybridMultilevel"/>
    <w:tmpl w:val="3D8EF0B4"/>
    <w:lvl w:ilvl="0" w:tplc="215E69C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98E071D"/>
    <w:multiLevelType w:val="hybridMultilevel"/>
    <w:tmpl w:val="FF4EE390"/>
    <w:lvl w:ilvl="0" w:tplc="BEFC65CE">
      <w:start w:val="1"/>
      <w:numFmt w:val="decimal"/>
      <w:pStyle w:val="Titre3"/>
      <w:lvlText w:val="Chapitre %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7B676921"/>
    <w:multiLevelType w:val="multilevel"/>
    <w:tmpl w:val="C308C4FE"/>
    <w:styleLink w:val="WWOutlineListStyle7"/>
    <w:lvl w:ilvl="0">
      <w:start w:val="1"/>
      <w:numFmt w:val="none"/>
      <w:lvlText w:val="%1"/>
      <w:lvlJc w:val="left"/>
    </w:lvl>
    <w:lvl w:ilvl="1">
      <w:start w:val="1"/>
      <w:numFmt w:val="decimal"/>
      <w:lvlText w:val="."/>
      <w:lvlJc w:val="left"/>
      <w:pPr>
        <w:ind w:left="360" w:hanging="360"/>
      </w:pPr>
    </w:lvl>
    <w:lvl w:ilvl="2">
      <w:start w:val="1"/>
      <w:numFmt w:val="decimal"/>
      <w:lvlText w:val="."/>
      <w:lvlJc w:val="left"/>
      <w:pPr>
        <w:ind w:left="720" w:hanging="360"/>
      </w:pPr>
    </w:lvl>
    <w:lvl w:ilvl="3">
      <w:start w:val="1"/>
      <w:numFmt w:val="decimal"/>
      <w:lvlText w:val="."/>
      <w:lvlJc w:val="left"/>
      <w:pPr>
        <w:ind w:left="360" w:hanging="360"/>
      </w:pPr>
    </w:lvl>
    <w:lvl w:ilvl="4">
      <w:start w:val="1"/>
      <w:numFmt w:val="decimal"/>
      <w:lvlText w:val="."/>
      <w:lvlJc w:val="left"/>
      <w:pPr>
        <w:ind w:left="720" w:hanging="360"/>
      </w:pPr>
    </w:lvl>
    <w:lvl w:ilvl="5">
      <w:start w:val="1"/>
      <w:numFmt w:val="decimal"/>
      <w:lvlText w:val="."/>
      <w:lvlJc w:val="left"/>
      <w:pPr>
        <w:ind w:left="720" w:hanging="36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5810249">
    <w:abstractNumId w:val="15"/>
  </w:num>
  <w:num w:numId="2" w16cid:durableId="1826042008">
    <w:abstractNumId w:val="39"/>
  </w:num>
  <w:num w:numId="3" w16cid:durableId="1589146623">
    <w:abstractNumId w:val="57"/>
  </w:num>
  <w:num w:numId="4" w16cid:durableId="174929083">
    <w:abstractNumId w:val="34"/>
  </w:num>
  <w:num w:numId="5" w16cid:durableId="1814522873">
    <w:abstractNumId w:val="30"/>
  </w:num>
  <w:num w:numId="6" w16cid:durableId="1601180709">
    <w:abstractNumId w:val="0"/>
  </w:num>
  <w:num w:numId="7" w16cid:durableId="599676988">
    <w:abstractNumId w:val="5"/>
  </w:num>
  <w:num w:numId="8" w16cid:durableId="167452815">
    <w:abstractNumId w:val="29"/>
  </w:num>
  <w:num w:numId="9" w16cid:durableId="1391879523">
    <w:abstractNumId w:val="33"/>
  </w:num>
  <w:num w:numId="10" w16cid:durableId="1341352215">
    <w:abstractNumId w:val="46"/>
  </w:num>
  <w:num w:numId="11" w16cid:durableId="1719695028">
    <w:abstractNumId w:val="50"/>
  </w:num>
  <w:num w:numId="12" w16cid:durableId="1196380727">
    <w:abstractNumId w:val="36"/>
  </w:num>
  <w:num w:numId="13" w16cid:durableId="785348304">
    <w:abstractNumId w:val="47"/>
  </w:num>
  <w:num w:numId="14" w16cid:durableId="1792095528">
    <w:abstractNumId w:val="56"/>
  </w:num>
  <w:num w:numId="15" w16cid:durableId="2010717036">
    <w:abstractNumId w:val="31"/>
  </w:num>
  <w:num w:numId="16" w16cid:durableId="1699353824">
    <w:abstractNumId w:val="8"/>
  </w:num>
  <w:num w:numId="17" w16cid:durableId="1351293117">
    <w:abstractNumId w:val="35"/>
  </w:num>
  <w:num w:numId="18" w16cid:durableId="1788085321">
    <w:abstractNumId w:val="6"/>
  </w:num>
  <w:num w:numId="19" w16cid:durableId="1768112567">
    <w:abstractNumId w:val="53"/>
  </w:num>
  <w:num w:numId="20" w16cid:durableId="1404453590">
    <w:abstractNumId w:val="41"/>
  </w:num>
  <w:num w:numId="21" w16cid:durableId="629167578">
    <w:abstractNumId w:val="42"/>
  </w:num>
  <w:num w:numId="22" w16cid:durableId="1748452354">
    <w:abstractNumId w:val="40"/>
  </w:num>
  <w:num w:numId="23" w16cid:durableId="1838422406">
    <w:abstractNumId w:val="45"/>
  </w:num>
  <w:num w:numId="24" w16cid:durableId="1691561844">
    <w:abstractNumId w:val="20"/>
  </w:num>
  <w:num w:numId="25" w16cid:durableId="292906416">
    <w:abstractNumId w:val="52"/>
  </w:num>
  <w:num w:numId="26" w16cid:durableId="2032413902">
    <w:abstractNumId w:val="3"/>
  </w:num>
  <w:num w:numId="27" w16cid:durableId="1298489623">
    <w:abstractNumId w:val="56"/>
    <w:lvlOverride w:ilvl="0">
      <w:startOverride w:val="1"/>
    </w:lvlOverride>
  </w:num>
  <w:num w:numId="28" w16cid:durableId="1635215964">
    <w:abstractNumId w:val="16"/>
  </w:num>
  <w:num w:numId="29" w16cid:durableId="233708876">
    <w:abstractNumId w:val="17"/>
  </w:num>
  <w:num w:numId="30" w16cid:durableId="2105296824">
    <w:abstractNumId w:val="19"/>
  </w:num>
  <w:num w:numId="31" w16cid:durableId="593295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7191646">
    <w:abstractNumId w:val="37"/>
  </w:num>
  <w:num w:numId="33" w16cid:durableId="1918437887">
    <w:abstractNumId w:val="28"/>
  </w:num>
  <w:num w:numId="34" w16cid:durableId="1015764204">
    <w:abstractNumId w:val="22"/>
  </w:num>
  <w:num w:numId="35" w16cid:durableId="1733574857">
    <w:abstractNumId w:val="13"/>
  </w:num>
  <w:num w:numId="36" w16cid:durableId="132867174">
    <w:abstractNumId w:val="56"/>
    <w:lvlOverride w:ilvl="0">
      <w:startOverride w:val="1"/>
    </w:lvlOverride>
  </w:num>
  <w:num w:numId="37" w16cid:durableId="1980257443">
    <w:abstractNumId w:val="25"/>
  </w:num>
  <w:num w:numId="38" w16cid:durableId="85158352">
    <w:abstractNumId w:val="9"/>
  </w:num>
  <w:num w:numId="39" w16cid:durableId="1519809444">
    <w:abstractNumId w:val="24"/>
  </w:num>
  <w:num w:numId="40" w16cid:durableId="235826457">
    <w:abstractNumId w:val="7"/>
  </w:num>
  <w:num w:numId="41" w16cid:durableId="2047290586">
    <w:abstractNumId w:val="55"/>
  </w:num>
  <w:num w:numId="42" w16cid:durableId="83368420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08203830">
    <w:abstractNumId w:val="54"/>
  </w:num>
  <w:num w:numId="44" w16cid:durableId="2053263358">
    <w:abstractNumId w:val="11"/>
  </w:num>
  <w:num w:numId="45" w16cid:durableId="258954095">
    <w:abstractNumId w:val="12"/>
  </w:num>
  <w:num w:numId="46" w16cid:durableId="2126383163">
    <w:abstractNumId w:val="48"/>
  </w:num>
  <w:num w:numId="47" w16cid:durableId="1834373028">
    <w:abstractNumId w:val="14"/>
  </w:num>
  <w:num w:numId="48" w16cid:durableId="1316684097">
    <w:abstractNumId w:val="44"/>
  </w:num>
  <w:num w:numId="49" w16cid:durableId="376667017">
    <w:abstractNumId w:val="2"/>
  </w:num>
  <w:num w:numId="50" w16cid:durableId="976572982">
    <w:abstractNumId w:val="27"/>
  </w:num>
  <w:num w:numId="51" w16cid:durableId="847721877">
    <w:abstractNumId w:val="49"/>
  </w:num>
  <w:num w:numId="52" w16cid:durableId="647973717">
    <w:abstractNumId w:val="32"/>
  </w:num>
  <w:num w:numId="53" w16cid:durableId="701781039">
    <w:abstractNumId w:val="51"/>
  </w:num>
  <w:num w:numId="54" w16cid:durableId="278687132">
    <w:abstractNumId w:val="43"/>
  </w:num>
  <w:num w:numId="55" w16cid:durableId="775291600">
    <w:abstractNumId w:val="4"/>
  </w:num>
  <w:num w:numId="56" w16cid:durableId="251554390">
    <w:abstractNumId w:val="21"/>
  </w:num>
  <w:num w:numId="57" w16cid:durableId="456531671">
    <w:abstractNumId w:val="38"/>
  </w:num>
  <w:num w:numId="58" w16cid:durableId="2141072607">
    <w:abstractNumId w:val="18"/>
  </w:num>
  <w:num w:numId="59" w16cid:durableId="1811363664">
    <w:abstractNumId w:val="56"/>
    <w:lvlOverride w:ilvl="0">
      <w:startOverride w:val="1"/>
    </w:lvlOverride>
  </w:num>
  <w:num w:numId="60" w16cid:durableId="1392272149">
    <w:abstractNumId w:val="56"/>
    <w:lvlOverride w:ilvl="0">
      <w:startOverride w:val="1"/>
    </w:lvlOverride>
  </w:num>
  <w:num w:numId="61" w16cid:durableId="136387452">
    <w:abstractNumId w:val="1"/>
  </w:num>
  <w:num w:numId="62" w16cid:durableId="884097079">
    <w:abstractNumId w:val="56"/>
    <w:lvlOverride w:ilvl="0">
      <w:startOverride w:val="1"/>
    </w:lvlOverride>
  </w:num>
  <w:num w:numId="63" w16cid:durableId="525484765">
    <w:abstractNumId w:val="26"/>
  </w:num>
  <w:num w:numId="64" w16cid:durableId="191112138">
    <w:abstractNumId w:val="23"/>
    <w:lvlOverride w:ilvl="0">
      <w:lvl w:ilvl="0">
        <w:start w:val="1"/>
        <w:numFmt w:val="decimal"/>
        <w:pStyle w:val="Sous-titre"/>
        <w:lvlText w:val="5.%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5" w16cid:durableId="1911453074">
    <w:abstractNumId w:val="23"/>
    <w:lvlOverride w:ilvl="0">
      <w:startOverride w:val="1"/>
      <w:lvl w:ilvl="0">
        <w:start w:val="1"/>
        <w:numFmt w:val="decimal"/>
        <w:pStyle w:val="Sous-titre"/>
        <w:lvlText w:val="2.%1"/>
        <w:lvlJc w:val="left"/>
        <w:pPr>
          <w:ind w:left="720" w:hanging="360"/>
        </w:pPr>
        <w:rPr>
          <w:rFonts w:hint="default"/>
          <w:b/>
          <w:bCs/>
        </w:rPr>
      </w:lvl>
    </w:lvlOverride>
    <w:lvlOverride w:ilvl="1">
      <w:startOverride w:val="1"/>
      <w:lvl w:ilvl="1">
        <w:start w:val="1"/>
        <w:numFmt w:val="lowerLetter"/>
        <w:lvlText w:val="%2."/>
        <w:lvlJc w:val="left"/>
        <w:pPr>
          <w:ind w:left="1440" w:hanging="360"/>
        </w:pPr>
        <w:rPr>
          <w:rFonts w:hint="default"/>
        </w:rPr>
      </w:lvl>
    </w:lvlOverride>
    <w:lvlOverride w:ilvl="2">
      <w:startOverride w:val="1"/>
      <w:lvl w:ilvl="2">
        <w:start w:val="1"/>
        <w:numFmt w:val="lowerRoman"/>
        <w:lvlText w:val="%3."/>
        <w:lvlJc w:val="right"/>
        <w:pPr>
          <w:ind w:left="2160" w:hanging="180"/>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66" w16cid:durableId="1909174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78966082">
    <w:abstractNumId w:val="23"/>
    <w:lvlOverride w:ilvl="0">
      <w:startOverride w:val="1"/>
      <w:lvl w:ilvl="0">
        <w:start w:val="1"/>
        <w:numFmt w:val="decimal"/>
        <w:pStyle w:val="Sous-titre"/>
        <w:lvlText w:val="5.%1"/>
        <w:lvlJc w:val="left"/>
        <w:pPr>
          <w:ind w:left="720" w:hanging="360"/>
        </w:pPr>
        <w:rPr>
          <w:rFonts w:hint="default"/>
        </w:rPr>
      </w:lvl>
    </w:lvlOverride>
    <w:lvlOverride w:ilvl="1">
      <w:startOverride w:val="1"/>
      <w:lvl w:ilvl="1">
        <w:start w:val="1"/>
        <w:numFmt w:val="lowerLetter"/>
        <w:lvlText w:val="%2."/>
        <w:lvlJc w:val="left"/>
        <w:pPr>
          <w:ind w:left="1440" w:hanging="360"/>
        </w:pPr>
        <w:rPr>
          <w:rFonts w:hint="default"/>
        </w:rPr>
      </w:lvl>
    </w:lvlOverride>
    <w:lvlOverride w:ilvl="2">
      <w:startOverride w:val="1"/>
      <w:lvl w:ilvl="2">
        <w:start w:val="1"/>
        <w:numFmt w:val="lowerRoman"/>
        <w:lvlText w:val="%3."/>
        <w:lvlJc w:val="right"/>
        <w:pPr>
          <w:ind w:left="2160" w:hanging="180"/>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68" w16cid:durableId="373045839">
    <w:abstractNumId w:val="23"/>
    <w:lvlOverride w:ilvl="0">
      <w:startOverride w:val="1"/>
      <w:lvl w:ilvl="0">
        <w:start w:val="1"/>
        <w:numFmt w:val="decimal"/>
        <w:pStyle w:val="Sous-titre"/>
        <w:lvlText w:val="2.%1"/>
        <w:lvlJc w:val="left"/>
        <w:pPr>
          <w:ind w:left="720" w:hanging="360"/>
        </w:pPr>
        <w:rPr>
          <w:rFonts w:hint="default"/>
          <w:b/>
          <w:bCs/>
        </w:rPr>
      </w:lvl>
    </w:lvlOverride>
    <w:lvlOverride w:ilvl="1">
      <w:startOverride w:val="1"/>
      <w:lvl w:ilvl="1">
        <w:start w:val="1"/>
        <w:numFmt w:val="lowerLetter"/>
        <w:lvlText w:val="%2."/>
        <w:lvlJc w:val="left"/>
        <w:pPr>
          <w:ind w:left="1440" w:hanging="360"/>
        </w:pPr>
        <w:rPr>
          <w:rFonts w:hint="default"/>
        </w:rPr>
      </w:lvl>
    </w:lvlOverride>
    <w:lvlOverride w:ilvl="2">
      <w:startOverride w:val="1"/>
      <w:lvl w:ilvl="2">
        <w:start w:val="1"/>
        <w:numFmt w:val="lowerRoman"/>
        <w:lvlText w:val="%3."/>
        <w:lvlJc w:val="right"/>
        <w:pPr>
          <w:ind w:left="2160" w:hanging="180"/>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69" w16cid:durableId="482698500">
    <w:abstractNumId w:val="1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8BA"/>
    <w:rsid w:val="000008B3"/>
    <w:rsid w:val="00001412"/>
    <w:rsid w:val="0000219C"/>
    <w:rsid w:val="00004351"/>
    <w:rsid w:val="0000760C"/>
    <w:rsid w:val="000079DF"/>
    <w:rsid w:val="00013854"/>
    <w:rsid w:val="00014672"/>
    <w:rsid w:val="0001556F"/>
    <w:rsid w:val="0001638E"/>
    <w:rsid w:val="000200DA"/>
    <w:rsid w:val="00020DF4"/>
    <w:rsid w:val="00024783"/>
    <w:rsid w:val="00024B99"/>
    <w:rsid w:val="00025840"/>
    <w:rsid w:val="0002630A"/>
    <w:rsid w:val="00026B63"/>
    <w:rsid w:val="00026D79"/>
    <w:rsid w:val="000277F9"/>
    <w:rsid w:val="000304DF"/>
    <w:rsid w:val="00032150"/>
    <w:rsid w:val="00034258"/>
    <w:rsid w:val="00034BAB"/>
    <w:rsid w:val="00035AD4"/>
    <w:rsid w:val="00040347"/>
    <w:rsid w:val="000405DD"/>
    <w:rsid w:val="00042EA6"/>
    <w:rsid w:val="000432B2"/>
    <w:rsid w:val="00046307"/>
    <w:rsid w:val="000479CF"/>
    <w:rsid w:val="00047A1F"/>
    <w:rsid w:val="0005140E"/>
    <w:rsid w:val="0006624D"/>
    <w:rsid w:val="00070690"/>
    <w:rsid w:val="0007251B"/>
    <w:rsid w:val="000731A9"/>
    <w:rsid w:val="00073B00"/>
    <w:rsid w:val="000761D9"/>
    <w:rsid w:val="00076231"/>
    <w:rsid w:val="00077936"/>
    <w:rsid w:val="00077F66"/>
    <w:rsid w:val="00080EDB"/>
    <w:rsid w:val="00081455"/>
    <w:rsid w:val="000850F2"/>
    <w:rsid w:val="00086EB5"/>
    <w:rsid w:val="000926D6"/>
    <w:rsid w:val="000956D9"/>
    <w:rsid w:val="00097614"/>
    <w:rsid w:val="00097EF4"/>
    <w:rsid w:val="000A05DE"/>
    <w:rsid w:val="000A1A4D"/>
    <w:rsid w:val="000A1C1E"/>
    <w:rsid w:val="000A4701"/>
    <w:rsid w:val="000A4A06"/>
    <w:rsid w:val="000A72E4"/>
    <w:rsid w:val="000B0E19"/>
    <w:rsid w:val="000C1DAF"/>
    <w:rsid w:val="000C2DBE"/>
    <w:rsid w:val="000C654D"/>
    <w:rsid w:val="000C6574"/>
    <w:rsid w:val="000D3EC7"/>
    <w:rsid w:val="000D56A8"/>
    <w:rsid w:val="000E0D2B"/>
    <w:rsid w:val="000E1259"/>
    <w:rsid w:val="000E1F28"/>
    <w:rsid w:val="000E4ED4"/>
    <w:rsid w:val="000E54C8"/>
    <w:rsid w:val="000E673C"/>
    <w:rsid w:val="000F066C"/>
    <w:rsid w:val="000F06C3"/>
    <w:rsid w:val="000F1E27"/>
    <w:rsid w:val="000F273C"/>
    <w:rsid w:val="000F4D12"/>
    <w:rsid w:val="000F5D98"/>
    <w:rsid w:val="000F6FCA"/>
    <w:rsid w:val="000F7BBC"/>
    <w:rsid w:val="001020E6"/>
    <w:rsid w:val="00104491"/>
    <w:rsid w:val="00104870"/>
    <w:rsid w:val="00111D11"/>
    <w:rsid w:val="00114BCB"/>
    <w:rsid w:val="00115650"/>
    <w:rsid w:val="001175CE"/>
    <w:rsid w:val="00121AA1"/>
    <w:rsid w:val="0013265C"/>
    <w:rsid w:val="00134CA8"/>
    <w:rsid w:val="00136720"/>
    <w:rsid w:val="00136875"/>
    <w:rsid w:val="0014096E"/>
    <w:rsid w:val="001429E1"/>
    <w:rsid w:val="00142D1D"/>
    <w:rsid w:val="001457DD"/>
    <w:rsid w:val="001464DB"/>
    <w:rsid w:val="00151B72"/>
    <w:rsid w:val="001565B9"/>
    <w:rsid w:val="00161465"/>
    <w:rsid w:val="001628B6"/>
    <w:rsid w:val="00163405"/>
    <w:rsid w:val="00165FBC"/>
    <w:rsid w:val="001714BA"/>
    <w:rsid w:val="00171B29"/>
    <w:rsid w:val="00176CBA"/>
    <w:rsid w:val="00180E01"/>
    <w:rsid w:val="0018169B"/>
    <w:rsid w:val="0018309B"/>
    <w:rsid w:val="001867A0"/>
    <w:rsid w:val="0018698E"/>
    <w:rsid w:val="00186EF3"/>
    <w:rsid w:val="00191744"/>
    <w:rsid w:val="001933E2"/>
    <w:rsid w:val="001934D1"/>
    <w:rsid w:val="0019437F"/>
    <w:rsid w:val="001A3615"/>
    <w:rsid w:val="001A548A"/>
    <w:rsid w:val="001A5666"/>
    <w:rsid w:val="001A7087"/>
    <w:rsid w:val="001A749C"/>
    <w:rsid w:val="001B0342"/>
    <w:rsid w:val="001B6B4D"/>
    <w:rsid w:val="001C0DAE"/>
    <w:rsid w:val="001C1F0C"/>
    <w:rsid w:val="001C23DD"/>
    <w:rsid w:val="001C23E7"/>
    <w:rsid w:val="001C5228"/>
    <w:rsid w:val="001C68EB"/>
    <w:rsid w:val="001C77AD"/>
    <w:rsid w:val="001D4245"/>
    <w:rsid w:val="001D4E3B"/>
    <w:rsid w:val="001D6CCC"/>
    <w:rsid w:val="001D7C41"/>
    <w:rsid w:val="001D7E8C"/>
    <w:rsid w:val="001E079F"/>
    <w:rsid w:val="001E174F"/>
    <w:rsid w:val="001E3173"/>
    <w:rsid w:val="001E495B"/>
    <w:rsid w:val="001E5DD1"/>
    <w:rsid w:val="001F00AE"/>
    <w:rsid w:val="001F1D8D"/>
    <w:rsid w:val="001F36D2"/>
    <w:rsid w:val="001F46E9"/>
    <w:rsid w:val="001F53A3"/>
    <w:rsid w:val="001F6AF6"/>
    <w:rsid w:val="0020131B"/>
    <w:rsid w:val="002059A9"/>
    <w:rsid w:val="00205B2F"/>
    <w:rsid w:val="0021046B"/>
    <w:rsid w:val="00212538"/>
    <w:rsid w:val="002130FB"/>
    <w:rsid w:val="0021612A"/>
    <w:rsid w:val="0021664B"/>
    <w:rsid w:val="002215B9"/>
    <w:rsid w:val="0022266D"/>
    <w:rsid w:val="002257F3"/>
    <w:rsid w:val="00226CEF"/>
    <w:rsid w:val="00227683"/>
    <w:rsid w:val="0023148B"/>
    <w:rsid w:val="0023264F"/>
    <w:rsid w:val="002327D9"/>
    <w:rsid w:val="00232D26"/>
    <w:rsid w:val="002353FE"/>
    <w:rsid w:val="00241A05"/>
    <w:rsid w:val="00242857"/>
    <w:rsid w:val="002447E6"/>
    <w:rsid w:val="00244ED2"/>
    <w:rsid w:val="002519EF"/>
    <w:rsid w:val="0025352D"/>
    <w:rsid w:val="00255460"/>
    <w:rsid w:val="002612AF"/>
    <w:rsid w:val="00264124"/>
    <w:rsid w:val="0026490E"/>
    <w:rsid w:val="00265164"/>
    <w:rsid w:val="00265318"/>
    <w:rsid w:val="00265965"/>
    <w:rsid w:val="00266FFC"/>
    <w:rsid w:val="00270274"/>
    <w:rsid w:val="002705CB"/>
    <w:rsid w:val="00270D76"/>
    <w:rsid w:val="00271973"/>
    <w:rsid w:val="002738EC"/>
    <w:rsid w:val="00273C5E"/>
    <w:rsid w:val="00274DF7"/>
    <w:rsid w:val="0027607D"/>
    <w:rsid w:val="00277EDE"/>
    <w:rsid w:val="00280313"/>
    <w:rsid w:val="002816FA"/>
    <w:rsid w:val="00282086"/>
    <w:rsid w:val="002828BA"/>
    <w:rsid w:val="00286983"/>
    <w:rsid w:val="002912A2"/>
    <w:rsid w:val="00291762"/>
    <w:rsid w:val="00293084"/>
    <w:rsid w:val="00294983"/>
    <w:rsid w:val="00296F70"/>
    <w:rsid w:val="002A059D"/>
    <w:rsid w:val="002A0B53"/>
    <w:rsid w:val="002A31A0"/>
    <w:rsid w:val="002A490E"/>
    <w:rsid w:val="002A5853"/>
    <w:rsid w:val="002B1CDE"/>
    <w:rsid w:val="002B20ED"/>
    <w:rsid w:val="002B6CEB"/>
    <w:rsid w:val="002C08D5"/>
    <w:rsid w:val="002C0D29"/>
    <w:rsid w:val="002C10CB"/>
    <w:rsid w:val="002C4F6F"/>
    <w:rsid w:val="002C5940"/>
    <w:rsid w:val="002C7E39"/>
    <w:rsid w:val="002D2179"/>
    <w:rsid w:val="002E10D7"/>
    <w:rsid w:val="002E2B06"/>
    <w:rsid w:val="002E366E"/>
    <w:rsid w:val="002E4B2E"/>
    <w:rsid w:val="002E4BEE"/>
    <w:rsid w:val="002E5280"/>
    <w:rsid w:val="002F033F"/>
    <w:rsid w:val="002F03DA"/>
    <w:rsid w:val="002F1234"/>
    <w:rsid w:val="002F1465"/>
    <w:rsid w:val="002F3F29"/>
    <w:rsid w:val="002F4C6A"/>
    <w:rsid w:val="002F56CD"/>
    <w:rsid w:val="002F6535"/>
    <w:rsid w:val="002F68D7"/>
    <w:rsid w:val="002F714E"/>
    <w:rsid w:val="00302811"/>
    <w:rsid w:val="00302E71"/>
    <w:rsid w:val="003043F8"/>
    <w:rsid w:val="00304937"/>
    <w:rsid w:val="00305D43"/>
    <w:rsid w:val="003120CC"/>
    <w:rsid w:val="003140D5"/>
    <w:rsid w:val="0031710E"/>
    <w:rsid w:val="00317ACB"/>
    <w:rsid w:val="00317D08"/>
    <w:rsid w:val="003201AF"/>
    <w:rsid w:val="00321116"/>
    <w:rsid w:val="003215EC"/>
    <w:rsid w:val="003230C1"/>
    <w:rsid w:val="00325FC5"/>
    <w:rsid w:val="00331A49"/>
    <w:rsid w:val="003328FB"/>
    <w:rsid w:val="0033364E"/>
    <w:rsid w:val="00335CD8"/>
    <w:rsid w:val="00336024"/>
    <w:rsid w:val="00336050"/>
    <w:rsid w:val="00337FEB"/>
    <w:rsid w:val="00342BC2"/>
    <w:rsid w:val="0034684D"/>
    <w:rsid w:val="003505D0"/>
    <w:rsid w:val="00353CD8"/>
    <w:rsid w:val="00355548"/>
    <w:rsid w:val="00357FFE"/>
    <w:rsid w:val="0036297B"/>
    <w:rsid w:val="0036749E"/>
    <w:rsid w:val="003704FF"/>
    <w:rsid w:val="00370FAD"/>
    <w:rsid w:val="00371312"/>
    <w:rsid w:val="00373537"/>
    <w:rsid w:val="003738E9"/>
    <w:rsid w:val="00373D2E"/>
    <w:rsid w:val="00374153"/>
    <w:rsid w:val="003828AB"/>
    <w:rsid w:val="00385069"/>
    <w:rsid w:val="00390D5D"/>
    <w:rsid w:val="00390E77"/>
    <w:rsid w:val="0039181C"/>
    <w:rsid w:val="00392C31"/>
    <w:rsid w:val="00395BED"/>
    <w:rsid w:val="00397B76"/>
    <w:rsid w:val="003A04D5"/>
    <w:rsid w:val="003A1E5F"/>
    <w:rsid w:val="003A1FB8"/>
    <w:rsid w:val="003A3808"/>
    <w:rsid w:val="003B06E4"/>
    <w:rsid w:val="003B0EE0"/>
    <w:rsid w:val="003B14B2"/>
    <w:rsid w:val="003B3F5F"/>
    <w:rsid w:val="003B5B2E"/>
    <w:rsid w:val="003C086B"/>
    <w:rsid w:val="003C10A1"/>
    <w:rsid w:val="003C1FE6"/>
    <w:rsid w:val="003C259D"/>
    <w:rsid w:val="003C7136"/>
    <w:rsid w:val="003C780C"/>
    <w:rsid w:val="003D361B"/>
    <w:rsid w:val="003D4555"/>
    <w:rsid w:val="003D4FB2"/>
    <w:rsid w:val="003D53E9"/>
    <w:rsid w:val="003D562D"/>
    <w:rsid w:val="003E1B72"/>
    <w:rsid w:val="003E1FD8"/>
    <w:rsid w:val="003E34DF"/>
    <w:rsid w:val="003E4860"/>
    <w:rsid w:val="003E5787"/>
    <w:rsid w:val="003F0E5F"/>
    <w:rsid w:val="003F28BA"/>
    <w:rsid w:val="003F2B2F"/>
    <w:rsid w:val="003F3B4E"/>
    <w:rsid w:val="003F4D4E"/>
    <w:rsid w:val="003F4FFB"/>
    <w:rsid w:val="003F5018"/>
    <w:rsid w:val="003F539E"/>
    <w:rsid w:val="003F53B0"/>
    <w:rsid w:val="003F5F6B"/>
    <w:rsid w:val="003F7AFC"/>
    <w:rsid w:val="004006B1"/>
    <w:rsid w:val="00401EF1"/>
    <w:rsid w:val="004024CE"/>
    <w:rsid w:val="0040275A"/>
    <w:rsid w:val="0040324B"/>
    <w:rsid w:val="00403626"/>
    <w:rsid w:val="00407453"/>
    <w:rsid w:val="00411207"/>
    <w:rsid w:val="004124EE"/>
    <w:rsid w:val="004153EF"/>
    <w:rsid w:val="004161AF"/>
    <w:rsid w:val="004212CA"/>
    <w:rsid w:val="0042172E"/>
    <w:rsid w:val="004251F8"/>
    <w:rsid w:val="0042594C"/>
    <w:rsid w:val="004302AD"/>
    <w:rsid w:val="00430F98"/>
    <w:rsid w:val="0043221E"/>
    <w:rsid w:val="00435D4E"/>
    <w:rsid w:val="0044022A"/>
    <w:rsid w:val="004415FC"/>
    <w:rsid w:val="00441ECA"/>
    <w:rsid w:val="00442709"/>
    <w:rsid w:val="004433ED"/>
    <w:rsid w:val="0044460E"/>
    <w:rsid w:val="00446B7B"/>
    <w:rsid w:val="004474B6"/>
    <w:rsid w:val="00451FE8"/>
    <w:rsid w:val="00455D16"/>
    <w:rsid w:val="00455F38"/>
    <w:rsid w:val="004560FA"/>
    <w:rsid w:val="00457184"/>
    <w:rsid w:val="004646AA"/>
    <w:rsid w:val="00464FD8"/>
    <w:rsid w:val="00471088"/>
    <w:rsid w:val="004733E5"/>
    <w:rsid w:val="004809D6"/>
    <w:rsid w:val="00480B8B"/>
    <w:rsid w:val="00481E92"/>
    <w:rsid w:val="00483B73"/>
    <w:rsid w:val="004849B6"/>
    <w:rsid w:val="0048556F"/>
    <w:rsid w:val="00485E4C"/>
    <w:rsid w:val="004924DE"/>
    <w:rsid w:val="0049299B"/>
    <w:rsid w:val="00493C10"/>
    <w:rsid w:val="0049493A"/>
    <w:rsid w:val="00494CAC"/>
    <w:rsid w:val="004A0627"/>
    <w:rsid w:val="004A0EAD"/>
    <w:rsid w:val="004A56A9"/>
    <w:rsid w:val="004B2594"/>
    <w:rsid w:val="004B6889"/>
    <w:rsid w:val="004C2403"/>
    <w:rsid w:val="004C3E63"/>
    <w:rsid w:val="004C55F8"/>
    <w:rsid w:val="004C77AE"/>
    <w:rsid w:val="004C79AC"/>
    <w:rsid w:val="004D0339"/>
    <w:rsid w:val="004D090D"/>
    <w:rsid w:val="004D1DF0"/>
    <w:rsid w:val="004E2685"/>
    <w:rsid w:val="004E5BF6"/>
    <w:rsid w:val="004E6064"/>
    <w:rsid w:val="004E6440"/>
    <w:rsid w:val="004E7600"/>
    <w:rsid w:val="004E7C0C"/>
    <w:rsid w:val="004F00C7"/>
    <w:rsid w:val="004F2921"/>
    <w:rsid w:val="004F7FFD"/>
    <w:rsid w:val="00500594"/>
    <w:rsid w:val="00503191"/>
    <w:rsid w:val="00503D29"/>
    <w:rsid w:val="00510B42"/>
    <w:rsid w:val="005118CF"/>
    <w:rsid w:val="00514CF6"/>
    <w:rsid w:val="00515547"/>
    <w:rsid w:val="005159AA"/>
    <w:rsid w:val="005179FE"/>
    <w:rsid w:val="00522A39"/>
    <w:rsid w:val="00522C66"/>
    <w:rsid w:val="00524A46"/>
    <w:rsid w:val="00524F0F"/>
    <w:rsid w:val="00525158"/>
    <w:rsid w:val="00532DD8"/>
    <w:rsid w:val="00533517"/>
    <w:rsid w:val="00534830"/>
    <w:rsid w:val="005378DD"/>
    <w:rsid w:val="00542790"/>
    <w:rsid w:val="00542E78"/>
    <w:rsid w:val="00542EFE"/>
    <w:rsid w:val="00543D37"/>
    <w:rsid w:val="0054419C"/>
    <w:rsid w:val="0054683A"/>
    <w:rsid w:val="00547B1D"/>
    <w:rsid w:val="005505F5"/>
    <w:rsid w:val="005513F5"/>
    <w:rsid w:val="005527E0"/>
    <w:rsid w:val="005608D0"/>
    <w:rsid w:val="0056273C"/>
    <w:rsid w:val="005631E7"/>
    <w:rsid w:val="00563521"/>
    <w:rsid w:val="00563D0F"/>
    <w:rsid w:val="00564771"/>
    <w:rsid w:val="005649F9"/>
    <w:rsid w:val="005656B4"/>
    <w:rsid w:val="0056638C"/>
    <w:rsid w:val="0056764E"/>
    <w:rsid w:val="0057334C"/>
    <w:rsid w:val="00573D14"/>
    <w:rsid w:val="00582E99"/>
    <w:rsid w:val="00592B2D"/>
    <w:rsid w:val="00592C0D"/>
    <w:rsid w:val="00596B19"/>
    <w:rsid w:val="0059760E"/>
    <w:rsid w:val="005978CE"/>
    <w:rsid w:val="005A0ADF"/>
    <w:rsid w:val="005A14AA"/>
    <w:rsid w:val="005A2754"/>
    <w:rsid w:val="005B150C"/>
    <w:rsid w:val="005B29ED"/>
    <w:rsid w:val="005C0131"/>
    <w:rsid w:val="005C1C2B"/>
    <w:rsid w:val="005C2CEE"/>
    <w:rsid w:val="005C34E8"/>
    <w:rsid w:val="005C4564"/>
    <w:rsid w:val="005C4C58"/>
    <w:rsid w:val="005C597D"/>
    <w:rsid w:val="005C5B61"/>
    <w:rsid w:val="005C742E"/>
    <w:rsid w:val="005C79F2"/>
    <w:rsid w:val="005D18BD"/>
    <w:rsid w:val="005D6197"/>
    <w:rsid w:val="005D7940"/>
    <w:rsid w:val="005E1CC1"/>
    <w:rsid w:val="005E3E5F"/>
    <w:rsid w:val="005F0986"/>
    <w:rsid w:val="005F141B"/>
    <w:rsid w:val="005F1BCC"/>
    <w:rsid w:val="005F4E3A"/>
    <w:rsid w:val="005F4F1D"/>
    <w:rsid w:val="005F7E80"/>
    <w:rsid w:val="00600F0F"/>
    <w:rsid w:val="00604425"/>
    <w:rsid w:val="00610BA3"/>
    <w:rsid w:val="006123C9"/>
    <w:rsid w:val="00613FD2"/>
    <w:rsid w:val="00617314"/>
    <w:rsid w:val="00617FB0"/>
    <w:rsid w:val="00620D3E"/>
    <w:rsid w:val="00621607"/>
    <w:rsid w:val="006222B7"/>
    <w:rsid w:val="00623BF1"/>
    <w:rsid w:val="00624B66"/>
    <w:rsid w:val="006258AD"/>
    <w:rsid w:val="00627887"/>
    <w:rsid w:val="00627A87"/>
    <w:rsid w:val="00635296"/>
    <w:rsid w:val="00635911"/>
    <w:rsid w:val="006377CC"/>
    <w:rsid w:val="0064052E"/>
    <w:rsid w:val="006414B7"/>
    <w:rsid w:val="00643238"/>
    <w:rsid w:val="00645201"/>
    <w:rsid w:val="00645D25"/>
    <w:rsid w:val="00645F78"/>
    <w:rsid w:val="00646C51"/>
    <w:rsid w:val="00646D52"/>
    <w:rsid w:val="00650000"/>
    <w:rsid w:val="00650C6E"/>
    <w:rsid w:val="00653784"/>
    <w:rsid w:val="00654522"/>
    <w:rsid w:val="0065452C"/>
    <w:rsid w:val="00656A39"/>
    <w:rsid w:val="00657E44"/>
    <w:rsid w:val="0066008B"/>
    <w:rsid w:val="00661DC4"/>
    <w:rsid w:val="00663A46"/>
    <w:rsid w:val="006648B7"/>
    <w:rsid w:val="006679EE"/>
    <w:rsid w:val="00667A53"/>
    <w:rsid w:val="00670D1C"/>
    <w:rsid w:val="00672804"/>
    <w:rsid w:val="00673308"/>
    <w:rsid w:val="00676C5D"/>
    <w:rsid w:val="006827E1"/>
    <w:rsid w:val="006837E4"/>
    <w:rsid w:val="00683E02"/>
    <w:rsid w:val="00684039"/>
    <w:rsid w:val="00685434"/>
    <w:rsid w:val="00687E8A"/>
    <w:rsid w:val="00691D5A"/>
    <w:rsid w:val="00692238"/>
    <w:rsid w:val="00693B9B"/>
    <w:rsid w:val="00697869"/>
    <w:rsid w:val="006A2955"/>
    <w:rsid w:val="006A6397"/>
    <w:rsid w:val="006A6C13"/>
    <w:rsid w:val="006B035F"/>
    <w:rsid w:val="006B1717"/>
    <w:rsid w:val="006B2224"/>
    <w:rsid w:val="006B4F89"/>
    <w:rsid w:val="006C0B89"/>
    <w:rsid w:val="006C205E"/>
    <w:rsid w:val="006C2A8B"/>
    <w:rsid w:val="006C469F"/>
    <w:rsid w:val="006C6302"/>
    <w:rsid w:val="006C66BB"/>
    <w:rsid w:val="006C6EBB"/>
    <w:rsid w:val="006D18BB"/>
    <w:rsid w:val="006D34D7"/>
    <w:rsid w:val="006D4678"/>
    <w:rsid w:val="006E1C7C"/>
    <w:rsid w:val="006E3B6A"/>
    <w:rsid w:val="006E589B"/>
    <w:rsid w:val="006F2418"/>
    <w:rsid w:val="006F371C"/>
    <w:rsid w:val="006F67F5"/>
    <w:rsid w:val="006F78E7"/>
    <w:rsid w:val="006F7F73"/>
    <w:rsid w:val="00701EB2"/>
    <w:rsid w:val="007072B1"/>
    <w:rsid w:val="007138C7"/>
    <w:rsid w:val="00714EC8"/>
    <w:rsid w:val="007176C4"/>
    <w:rsid w:val="00720616"/>
    <w:rsid w:val="0072205D"/>
    <w:rsid w:val="00724C59"/>
    <w:rsid w:val="00725C7B"/>
    <w:rsid w:val="00731768"/>
    <w:rsid w:val="00732D5F"/>
    <w:rsid w:val="007331A1"/>
    <w:rsid w:val="00742C58"/>
    <w:rsid w:val="00747472"/>
    <w:rsid w:val="00751350"/>
    <w:rsid w:val="0075218D"/>
    <w:rsid w:val="007537FF"/>
    <w:rsid w:val="0075456D"/>
    <w:rsid w:val="00762C22"/>
    <w:rsid w:val="00764A53"/>
    <w:rsid w:val="00765057"/>
    <w:rsid w:val="00765820"/>
    <w:rsid w:val="0077026F"/>
    <w:rsid w:val="00771ACE"/>
    <w:rsid w:val="00771FFD"/>
    <w:rsid w:val="007730A1"/>
    <w:rsid w:val="00774576"/>
    <w:rsid w:val="0077591A"/>
    <w:rsid w:val="00775B8A"/>
    <w:rsid w:val="007766A2"/>
    <w:rsid w:val="00780DD5"/>
    <w:rsid w:val="00781DCE"/>
    <w:rsid w:val="00781EAC"/>
    <w:rsid w:val="007827D6"/>
    <w:rsid w:val="00787556"/>
    <w:rsid w:val="007914FF"/>
    <w:rsid w:val="00792E03"/>
    <w:rsid w:val="00795F76"/>
    <w:rsid w:val="007A107E"/>
    <w:rsid w:val="007A16DD"/>
    <w:rsid w:val="007A1FD6"/>
    <w:rsid w:val="007A59AE"/>
    <w:rsid w:val="007A5B5A"/>
    <w:rsid w:val="007A7281"/>
    <w:rsid w:val="007B24BC"/>
    <w:rsid w:val="007B2CA9"/>
    <w:rsid w:val="007C31A0"/>
    <w:rsid w:val="007C7AFC"/>
    <w:rsid w:val="007D0128"/>
    <w:rsid w:val="007D02CB"/>
    <w:rsid w:val="007D1F14"/>
    <w:rsid w:val="007D36FF"/>
    <w:rsid w:val="007D41BE"/>
    <w:rsid w:val="007D44F4"/>
    <w:rsid w:val="007D497E"/>
    <w:rsid w:val="007D4E7E"/>
    <w:rsid w:val="007D5498"/>
    <w:rsid w:val="007D6574"/>
    <w:rsid w:val="007D76EE"/>
    <w:rsid w:val="007E0A34"/>
    <w:rsid w:val="007E16CA"/>
    <w:rsid w:val="007E435A"/>
    <w:rsid w:val="007F3602"/>
    <w:rsid w:val="007F37CE"/>
    <w:rsid w:val="007F498C"/>
    <w:rsid w:val="00800722"/>
    <w:rsid w:val="00800C82"/>
    <w:rsid w:val="00801898"/>
    <w:rsid w:val="0080270F"/>
    <w:rsid w:val="0080311E"/>
    <w:rsid w:val="00806990"/>
    <w:rsid w:val="00813C79"/>
    <w:rsid w:val="00813D8E"/>
    <w:rsid w:val="0081648B"/>
    <w:rsid w:val="008169C5"/>
    <w:rsid w:val="00817E2A"/>
    <w:rsid w:val="00820D63"/>
    <w:rsid w:val="00822606"/>
    <w:rsid w:val="008235CB"/>
    <w:rsid w:val="008267CE"/>
    <w:rsid w:val="0083225D"/>
    <w:rsid w:val="00833131"/>
    <w:rsid w:val="008356E2"/>
    <w:rsid w:val="00836334"/>
    <w:rsid w:val="00836AE1"/>
    <w:rsid w:val="0084207F"/>
    <w:rsid w:val="00843485"/>
    <w:rsid w:val="00845BE1"/>
    <w:rsid w:val="00845E5E"/>
    <w:rsid w:val="0084614D"/>
    <w:rsid w:val="00851D19"/>
    <w:rsid w:val="00852848"/>
    <w:rsid w:val="00853427"/>
    <w:rsid w:val="0085646C"/>
    <w:rsid w:val="00857085"/>
    <w:rsid w:val="0085728C"/>
    <w:rsid w:val="00857CAF"/>
    <w:rsid w:val="00862C96"/>
    <w:rsid w:val="008649DE"/>
    <w:rsid w:val="00866182"/>
    <w:rsid w:val="00866D52"/>
    <w:rsid w:val="008704BA"/>
    <w:rsid w:val="00872C3D"/>
    <w:rsid w:val="00872D55"/>
    <w:rsid w:val="00873180"/>
    <w:rsid w:val="0087569F"/>
    <w:rsid w:val="00880342"/>
    <w:rsid w:val="0088141B"/>
    <w:rsid w:val="0088264F"/>
    <w:rsid w:val="00883623"/>
    <w:rsid w:val="00884175"/>
    <w:rsid w:val="008845A9"/>
    <w:rsid w:val="00887435"/>
    <w:rsid w:val="00890772"/>
    <w:rsid w:val="00891382"/>
    <w:rsid w:val="00891511"/>
    <w:rsid w:val="00892217"/>
    <w:rsid w:val="00892A61"/>
    <w:rsid w:val="00897607"/>
    <w:rsid w:val="00897AF3"/>
    <w:rsid w:val="008A35F9"/>
    <w:rsid w:val="008B14FB"/>
    <w:rsid w:val="008B1C78"/>
    <w:rsid w:val="008B586F"/>
    <w:rsid w:val="008B624F"/>
    <w:rsid w:val="008B692B"/>
    <w:rsid w:val="008C442F"/>
    <w:rsid w:val="008C47CD"/>
    <w:rsid w:val="008C4CB4"/>
    <w:rsid w:val="008D15CF"/>
    <w:rsid w:val="008D23AA"/>
    <w:rsid w:val="008D54C3"/>
    <w:rsid w:val="008E15E2"/>
    <w:rsid w:val="008E3767"/>
    <w:rsid w:val="008E3FBD"/>
    <w:rsid w:val="008E5EF8"/>
    <w:rsid w:val="008F2811"/>
    <w:rsid w:val="008F701E"/>
    <w:rsid w:val="008F7BE2"/>
    <w:rsid w:val="00901218"/>
    <w:rsid w:val="009015AD"/>
    <w:rsid w:val="00901B34"/>
    <w:rsid w:val="0090346A"/>
    <w:rsid w:val="009057C5"/>
    <w:rsid w:val="009152E4"/>
    <w:rsid w:val="00916104"/>
    <w:rsid w:val="00917FF1"/>
    <w:rsid w:val="00920ACE"/>
    <w:rsid w:val="00920DAD"/>
    <w:rsid w:val="009262BC"/>
    <w:rsid w:val="009266AD"/>
    <w:rsid w:val="00936DE5"/>
    <w:rsid w:val="0094004C"/>
    <w:rsid w:val="00940BC5"/>
    <w:rsid w:val="0094144D"/>
    <w:rsid w:val="00941850"/>
    <w:rsid w:val="009428C7"/>
    <w:rsid w:val="009446CA"/>
    <w:rsid w:val="00946D5B"/>
    <w:rsid w:val="009477F7"/>
    <w:rsid w:val="00947B85"/>
    <w:rsid w:val="009501E7"/>
    <w:rsid w:val="00954C45"/>
    <w:rsid w:val="00956A8D"/>
    <w:rsid w:val="00957179"/>
    <w:rsid w:val="00957184"/>
    <w:rsid w:val="009618DC"/>
    <w:rsid w:val="00964971"/>
    <w:rsid w:val="0096524F"/>
    <w:rsid w:val="00966293"/>
    <w:rsid w:val="00971211"/>
    <w:rsid w:val="00981654"/>
    <w:rsid w:val="00981680"/>
    <w:rsid w:val="00987D5C"/>
    <w:rsid w:val="00996707"/>
    <w:rsid w:val="009A0B0D"/>
    <w:rsid w:val="009A1CB8"/>
    <w:rsid w:val="009A65EA"/>
    <w:rsid w:val="009B027C"/>
    <w:rsid w:val="009B0B21"/>
    <w:rsid w:val="009B198A"/>
    <w:rsid w:val="009B2702"/>
    <w:rsid w:val="009B77D6"/>
    <w:rsid w:val="009C1A7B"/>
    <w:rsid w:val="009C3EC3"/>
    <w:rsid w:val="009C3F3C"/>
    <w:rsid w:val="009C7E25"/>
    <w:rsid w:val="009C7F1F"/>
    <w:rsid w:val="009D1F94"/>
    <w:rsid w:val="009D653D"/>
    <w:rsid w:val="009E1A00"/>
    <w:rsid w:val="009E260D"/>
    <w:rsid w:val="009E47BA"/>
    <w:rsid w:val="009F0868"/>
    <w:rsid w:val="009F2206"/>
    <w:rsid w:val="009F501F"/>
    <w:rsid w:val="00A00089"/>
    <w:rsid w:val="00A02391"/>
    <w:rsid w:val="00A02C28"/>
    <w:rsid w:val="00A02F16"/>
    <w:rsid w:val="00A03A01"/>
    <w:rsid w:val="00A0440D"/>
    <w:rsid w:val="00A04649"/>
    <w:rsid w:val="00A068FC"/>
    <w:rsid w:val="00A06C3D"/>
    <w:rsid w:val="00A06E0F"/>
    <w:rsid w:val="00A07200"/>
    <w:rsid w:val="00A121BF"/>
    <w:rsid w:val="00A12402"/>
    <w:rsid w:val="00A12C37"/>
    <w:rsid w:val="00A1350D"/>
    <w:rsid w:val="00A151AD"/>
    <w:rsid w:val="00A15C99"/>
    <w:rsid w:val="00A16CB6"/>
    <w:rsid w:val="00A1762A"/>
    <w:rsid w:val="00A17939"/>
    <w:rsid w:val="00A2052C"/>
    <w:rsid w:val="00A22006"/>
    <w:rsid w:val="00A251FD"/>
    <w:rsid w:val="00A25771"/>
    <w:rsid w:val="00A31DB7"/>
    <w:rsid w:val="00A34F25"/>
    <w:rsid w:val="00A352C6"/>
    <w:rsid w:val="00A3756C"/>
    <w:rsid w:val="00A4082D"/>
    <w:rsid w:val="00A441E9"/>
    <w:rsid w:val="00A45B66"/>
    <w:rsid w:val="00A46B3C"/>
    <w:rsid w:val="00A47CFB"/>
    <w:rsid w:val="00A50622"/>
    <w:rsid w:val="00A51841"/>
    <w:rsid w:val="00A542FF"/>
    <w:rsid w:val="00A5575D"/>
    <w:rsid w:val="00A60394"/>
    <w:rsid w:val="00A633BB"/>
    <w:rsid w:val="00A64021"/>
    <w:rsid w:val="00A67CFC"/>
    <w:rsid w:val="00A7278E"/>
    <w:rsid w:val="00A73A99"/>
    <w:rsid w:val="00A7496F"/>
    <w:rsid w:val="00A75DE0"/>
    <w:rsid w:val="00A75F75"/>
    <w:rsid w:val="00A767D1"/>
    <w:rsid w:val="00A80C80"/>
    <w:rsid w:val="00A828F1"/>
    <w:rsid w:val="00A83960"/>
    <w:rsid w:val="00A84318"/>
    <w:rsid w:val="00A84C17"/>
    <w:rsid w:val="00A87DD1"/>
    <w:rsid w:val="00A91928"/>
    <w:rsid w:val="00A9266F"/>
    <w:rsid w:val="00A93BAE"/>
    <w:rsid w:val="00A942AD"/>
    <w:rsid w:val="00A95EB1"/>
    <w:rsid w:val="00AA01D7"/>
    <w:rsid w:val="00AA0298"/>
    <w:rsid w:val="00AA0C65"/>
    <w:rsid w:val="00AA3207"/>
    <w:rsid w:val="00AA47E0"/>
    <w:rsid w:val="00AB5911"/>
    <w:rsid w:val="00AB6527"/>
    <w:rsid w:val="00AB7FE7"/>
    <w:rsid w:val="00AC2B1D"/>
    <w:rsid w:val="00AC54A4"/>
    <w:rsid w:val="00AC62B8"/>
    <w:rsid w:val="00AC6BAD"/>
    <w:rsid w:val="00AC75BF"/>
    <w:rsid w:val="00AC7F33"/>
    <w:rsid w:val="00AD231B"/>
    <w:rsid w:val="00AD417C"/>
    <w:rsid w:val="00AD5B6A"/>
    <w:rsid w:val="00AE0FD6"/>
    <w:rsid w:val="00AE122A"/>
    <w:rsid w:val="00AE2849"/>
    <w:rsid w:val="00AE421F"/>
    <w:rsid w:val="00AE4513"/>
    <w:rsid w:val="00AE5322"/>
    <w:rsid w:val="00AF22B6"/>
    <w:rsid w:val="00AF263F"/>
    <w:rsid w:val="00AF4B4E"/>
    <w:rsid w:val="00AF56DB"/>
    <w:rsid w:val="00AF6817"/>
    <w:rsid w:val="00B00FB8"/>
    <w:rsid w:val="00B01A86"/>
    <w:rsid w:val="00B02118"/>
    <w:rsid w:val="00B05D84"/>
    <w:rsid w:val="00B11D6C"/>
    <w:rsid w:val="00B13649"/>
    <w:rsid w:val="00B13D28"/>
    <w:rsid w:val="00B17570"/>
    <w:rsid w:val="00B23120"/>
    <w:rsid w:val="00B24995"/>
    <w:rsid w:val="00B259B6"/>
    <w:rsid w:val="00B2637F"/>
    <w:rsid w:val="00B30063"/>
    <w:rsid w:val="00B30843"/>
    <w:rsid w:val="00B30CF0"/>
    <w:rsid w:val="00B31AF2"/>
    <w:rsid w:val="00B33136"/>
    <w:rsid w:val="00B3488C"/>
    <w:rsid w:val="00B35A55"/>
    <w:rsid w:val="00B40E81"/>
    <w:rsid w:val="00B42CB4"/>
    <w:rsid w:val="00B42E87"/>
    <w:rsid w:val="00B42F3B"/>
    <w:rsid w:val="00B439BA"/>
    <w:rsid w:val="00B50076"/>
    <w:rsid w:val="00B5572B"/>
    <w:rsid w:val="00B5593D"/>
    <w:rsid w:val="00B60AF3"/>
    <w:rsid w:val="00B62E0D"/>
    <w:rsid w:val="00B6614C"/>
    <w:rsid w:val="00B6697F"/>
    <w:rsid w:val="00B677CC"/>
    <w:rsid w:val="00B7129B"/>
    <w:rsid w:val="00B757C1"/>
    <w:rsid w:val="00B80BE3"/>
    <w:rsid w:val="00B8327C"/>
    <w:rsid w:val="00B873D7"/>
    <w:rsid w:val="00B919BA"/>
    <w:rsid w:val="00B927F7"/>
    <w:rsid w:val="00B92D7F"/>
    <w:rsid w:val="00B931E3"/>
    <w:rsid w:val="00B93E55"/>
    <w:rsid w:val="00B95EEB"/>
    <w:rsid w:val="00BA3DFE"/>
    <w:rsid w:val="00BA5A05"/>
    <w:rsid w:val="00BA65CA"/>
    <w:rsid w:val="00BA75C6"/>
    <w:rsid w:val="00BB0D34"/>
    <w:rsid w:val="00BB1C5C"/>
    <w:rsid w:val="00BB242D"/>
    <w:rsid w:val="00BB2E42"/>
    <w:rsid w:val="00BB63FC"/>
    <w:rsid w:val="00BC143F"/>
    <w:rsid w:val="00BC5049"/>
    <w:rsid w:val="00BC6E85"/>
    <w:rsid w:val="00BD26D8"/>
    <w:rsid w:val="00BD65CE"/>
    <w:rsid w:val="00BD65EA"/>
    <w:rsid w:val="00BD7C5A"/>
    <w:rsid w:val="00BE1138"/>
    <w:rsid w:val="00BE76C1"/>
    <w:rsid w:val="00BF0615"/>
    <w:rsid w:val="00BF5DB5"/>
    <w:rsid w:val="00BF7BA6"/>
    <w:rsid w:val="00C02947"/>
    <w:rsid w:val="00C041C8"/>
    <w:rsid w:val="00C04385"/>
    <w:rsid w:val="00C052D4"/>
    <w:rsid w:val="00C1115F"/>
    <w:rsid w:val="00C116D2"/>
    <w:rsid w:val="00C133D1"/>
    <w:rsid w:val="00C2278F"/>
    <w:rsid w:val="00C24E33"/>
    <w:rsid w:val="00C2599A"/>
    <w:rsid w:val="00C26E35"/>
    <w:rsid w:val="00C32936"/>
    <w:rsid w:val="00C34217"/>
    <w:rsid w:val="00C352F0"/>
    <w:rsid w:val="00C36292"/>
    <w:rsid w:val="00C42D51"/>
    <w:rsid w:val="00C445DF"/>
    <w:rsid w:val="00C451B4"/>
    <w:rsid w:val="00C46F34"/>
    <w:rsid w:val="00C502EB"/>
    <w:rsid w:val="00C50D79"/>
    <w:rsid w:val="00C516D0"/>
    <w:rsid w:val="00C519AF"/>
    <w:rsid w:val="00C51A52"/>
    <w:rsid w:val="00C53DA9"/>
    <w:rsid w:val="00C566CB"/>
    <w:rsid w:val="00C600D7"/>
    <w:rsid w:val="00C6344B"/>
    <w:rsid w:val="00C64F9A"/>
    <w:rsid w:val="00C6656F"/>
    <w:rsid w:val="00C708A4"/>
    <w:rsid w:val="00C730A2"/>
    <w:rsid w:val="00C7324E"/>
    <w:rsid w:val="00C73BB1"/>
    <w:rsid w:val="00C74182"/>
    <w:rsid w:val="00C82E0A"/>
    <w:rsid w:val="00C84070"/>
    <w:rsid w:val="00C84C47"/>
    <w:rsid w:val="00C857E5"/>
    <w:rsid w:val="00C85E81"/>
    <w:rsid w:val="00C861E9"/>
    <w:rsid w:val="00C87192"/>
    <w:rsid w:val="00C90F6D"/>
    <w:rsid w:val="00C91582"/>
    <w:rsid w:val="00C95575"/>
    <w:rsid w:val="00C95EA0"/>
    <w:rsid w:val="00CA0666"/>
    <w:rsid w:val="00CA14FE"/>
    <w:rsid w:val="00CA5305"/>
    <w:rsid w:val="00CA63A1"/>
    <w:rsid w:val="00CA7EAB"/>
    <w:rsid w:val="00CB2DC0"/>
    <w:rsid w:val="00CB310F"/>
    <w:rsid w:val="00CB38A9"/>
    <w:rsid w:val="00CB6F5C"/>
    <w:rsid w:val="00CC0A4E"/>
    <w:rsid w:val="00CC2B46"/>
    <w:rsid w:val="00CC3A02"/>
    <w:rsid w:val="00CC3B3A"/>
    <w:rsid w:val="00CC662C"/>
    <w:rsid w:val="00CC7018"/>
    <w:rsid w:val="00CC7638"/>
    <w:rsid w:val="00CC7FA0"/>
    <w:rsid w:val="00CD592D"/>
    <w:rsid w:val="00CD5D7A"/>
    <w:rsid w:val="00CE22F4"/>
    <w:rsid w:val="00CE32AD"/>
    <w:rsid w:val="00CE4818"/>
    <w:rsid w:val="00CE5011"/>
    <w:rsid w:val="00CE73F6"/>
    <w:rsid w:val="00CE7EE8"/>
    <w:rsid w:val="00CF4312"/>
    <w:rsid w:val="00CF6A46"/>
    <w:rsid w:val="00D0230D"/>
    <w:rsid w:val="00D026AF"/>
    <w:rsid w:val="00D03617"/>
    <w:rsid w:val="00D054AE"/>
    <w:rsid w:val="00D12CE7"/>
    <w:rsid w:val="00D130E9"/>
    <w:rsid w:val="00D13BBD"/>
    <w:rsid w:val="00D149C7"/>
    <w:rsid w:val="00D16512"/>
    <w:rsid w:val="00D169D5"/>
    <w:rsid w:val="00D16AC5"/>
    <w:rsid w:val="00D17372"/>
    <w:rsid w:val="00D17EEE"/>
    <w:rsid w:val="00D20575"/>
    <w:rsid w:val="00D21932"/>
    <w:rsid w:val="00D21C79"/>
    <w:rsid w:val="00D235D6"/>
    <w:rsid w:val="00D2463D"/>
    <w:rsid w:val="00D247BA"/>
    <w:rsid w:val="00D275E0"/>
    <w:rsid w:val="00D30ACF"/>
    <w:rsid w:val="00D3193D"/>
    <w:rsid w:val="00D33D05"/>
    <w:rsid w:val="00D34977"/>
    <w:rsid w:val="00D36FA9"/>
    <w:rsid w:val="00D401F0"/>
    <w:rsid w:val="00D405D1"/>
    <w:rsid w:val="00D444FD"/>
    <w:rsid w:val="00D53772"/>
    <w:rsid w:val="00D5403C"/>
    <w:rsid w:val="00D55FE2"/>
    <w:rsid w:val="00D6435C"/>
    <w:rsid w:val="00D679E9"/>
    <w:rsid w:val="00D71143"/>
    <w:rsid w:val="00D72BC2"/>
    <w:rsid w:val="00D76129"/>
    <w:rsid w:val="00D80EEE"/>
    <w:rsid w:val="00D83978"/>
    <w:rsid w:val="00D83A32"/>
    <w:rsid w:val="00D84521"/>
    <w:rsid w:val="00D845CE"/>
    <w:rsid w:val="00D85C03"/>
    <w:rsid w:val="00D85E51"/>
    <w:rsid w:val="00D86F79"/>
    <w:rsid w:val="00D9515B"/>
    <w:rsid w:val="00D9537F"/>
    <w:rsid w:val="00D96D75"/>
    <w:rsid w:val="00DA5DF1"/>
    <w:rsid w:val="00DB0063"/>
    <w:rsid w:val="00DB1B4A"/>
    <w:rsid w:val="00DB2AEA"/>
    <w:rsid w:val="00DB63CF"/>
    <w:rsid w:val="00DC0645"/>
    <w:rsid w:val="00DC0650"/>
    <w:rsid w:val="00DD21C6"/>
    <w:rsid w:val="00DD24D5"/>
    <w:rsid w:val="00DD4237"/>
    <w:rsid w:val="00DD57D6"/>
    <w:rsid w:val="00DD5C6C"/>
    <w:rsid w:val="00DD61DE"/>
    <w:rsid w:val="00DD6F7B"/>
    <w:rsid w:val="00DE2E2B"/>
    <w:rsid w:val="00DE4963"/>
    <w:rsid w:val="00DF2E08"/>
    <w:rsid w:val="00DF5A80"/>
    <w:rsid w:val="00DF6493"/>
    <w:rsid w:val="00DF7111"/>
    <w:rsid w:val="00E00CE5"/>
    <w:rsid w:val="00E00EEE"/>
    <w:rsid w:val="00E02606"/>
    <w:rsid w:val="00E02674"/>
    <w:rsid w:val="00E0539D"/>
    <w:rsid w:val="00E07682"/>
    <w:rsid w:val="00E079C1"/>
    <w:rsid w:val="00E13941"/>
    <w:rsid w:val="00E1473E"/>
    <w:rsid w:val="00E16AA7"/>
    <w:rsid w:val="00E20E99"/>
    <w:rsid w:val="00E222B1"/>
    <w:rsid w:val="00E22C5E"/>
    <w:rsid w:val="00E22F6D"/>
    <w:rsid w:val="00E270E6"/>
    <w:rsid w:val="00E315EC"/>
    <w:rsid w:val="00E35BD8"/>
    <w:rsid w:val="00E378EC"/>
    <w:rsid w:val="00E41808"/>
    <w:rsid w:val="00E42AA9"/>
    <w:rsid w:val="00E43F90"/>
    <w:rsid w:val="00E4599B"/>
    <w:rsid w:val="00E46BC8"/>
    <w:rsid w:val="00E46C72"/>
    <w:rsid w:val="00E55123"/>
    <w:rsid w:val="00E57312"/>
    <w:rsid w:val="00E5792B"/>
    <w:rsid w:val="00E60140"/>
    <w:rsid w:val="00E603EC"/>
    <w:rsid w:val="00E60CFD"/>
    <w:rsid w:val="00E612C1"/>
    <w:rsid w:val="00E632F9"/>
    <w:rsid w:val="00E67C05"/>
    <w:rsid w:val="00E74195"/>
    <w:rsid w:val="00E75F7C"/>
    <w:rsid w:val="00E76810"/>
    <w:rsid w:val="00E81AAC"/>
    <w:rsid w:val="00E8460C"/>
    <w:rsid w:val="00E854A3"/>
    <w:rsid w:val="00E854DB"/>
    <w:rsid w:val="00E93530"/>
    <w:rsid w:val="00EA3E93"/>
    <w:rsid w:val="00EA509A"/>
    <w:rsid w:val="00EA550D"/>
    <w:rsid w:val="00EA7275"/>
    <w:rsid w:val="00EA7FFD"/>
    <w:rsid w:val="00EB0B79"/>
    <w:rsid w:val="00EB1E1D"/>
    <w:rsid w:val="00EB3724"/>
    <w:rsid w:val="00EB44CF"/>
    <w:rsid w:val="00EB4CAF"/>
    <w:rsid w:val="00EB71FD"/>
    <w:rsid w:val="00EB72D7"/>
    <w:rsid w:val="00EC0C59"/>
    <w:rsid w:val="00EC4C72"/>
    <w:rsid w:val="00EC5967"/>
    <w:rsid w:val="00EC740F"/>
    <w:rsid w:val="00ED1B04"/>
    <w:rsid w:val="00ED244D"/>
    <w:rsid w:val="00ED303F"/>
    <w:rsid w:val="00ED5F04"/>
    <w:rsid w:val="00ED6CB6"/>
    <w:rsid w:val="00ED6DF7"/>
    <w:rsid w:val="00EE201D"/>
    <w:rsid w:val="00EE216B"/>
    <w:rsid w:val="00EE434C"/>
    <w:rsid w:val="00EE460F"/>
    <w:rsid w:val="00EE66F7"/>
    <w:rsid w:val="00EF1E66"/>
    <w:rsid w:val="00EF3934"/>
    <w:rsid w:val="00EF3F1F"/>
    <w:rsid w:val="00EF7518"/>
    <w:rsid w:val="00F00780"/>
    <w:rsid w:val="00F00BE6"/>
    <w:rsid w:val="00F03785"/>
    <w:rsid w:val="00F06A28"/>
    <w:rsid w:val="00F10E75"/>
    <w:rsid w:val="00F11186"/>
    <w:rsid w:val="00F13878"/>
    <w:rsid w:val="00F13FF4"/>
    <w:rsid w:val="00F1529F"/>
    <w:rsid w:val="00F17117"/>
    <w:rsid w:val="00F2058B"/>
    <w:rsid w:val="00F2125A"/>
    <w:rsid w:val="00F21F64"/>
    <w:rsid w:val="00F25451"/>
    <w:rsid w:val="00F25710"/>
    <w:rsid w:val="00F25C42"/>
    <w:rsid w:val="00F27216"/>
    <w:rsid w:val="00F31603"/>
    <w:rsid w:val="00F33939"/>
    <w:rsid w:val="00F34E42"/>
    <w:rsid w:val="00F35927"/>
    <w:rsid w:val="00F443EB"/>
    <w:rsid w:val="00F46911"/>
    <w:rsid w:val="00F46D15"/>
    <w:rsid w:val="00F504DA"/>
    <w:rsid w:val="00F508DB"/>
    <w:rsid w:val="00F50A71"/>
    <w:rsid w:val="00F51E13"/>
    <w:rsid w:val="00F52AA6"/>
    <w:rsid w:val="00F56A7F"/>
    <w:rsid w:val="00F572CE"/>
    <w:rsid w:val="00F57580"/>
    <w:rsid w:val="00F577B6"/>
    <w:rsid w:val="00F626A7"/>
    <w:rsid w:val="00F70B26"/>
    <w:rsid w:val="00F70C46"/>
    <w:rsid w:val="00F70FBB"/>
    <w:rsid w:val="00F732DB"/>
    <w:rsid w:val="00F7358D"/>
    <w:rsid w:val="00F76B0D"/>
    <w:rsid w:val="00F76FB6"/>
    <w:rsid w:val="00F81294"/>
    <w:rsid w:val="00F82284"/>
    <w:rsid w:val="00F85537"/>
    <w:rsid w:val="00F855D8"/>
    <w:rsid w:val="00F91D4B"/>
    <w:rsid w:val="00F9207D"/>
    <w:rsid w:val="00F97E3E"/>
    <w:rsid w:val="00FA5850"/>
    <w:rsid w:val="00FA7C2D"/>
    <w:rsid w:val="00FB0A9E"/>
    <w:rsid w:val="00FB249A"/>
    <w:rsid w:val="00FB38BB"/>
    <w:rsid w:val="00FB4779"/>
    <w:rsid w:val="00FB50DE"/>
    <w:rsid w:val="00FC43DA"/>
    <w:rsid w:val="00FC72FA"/>
    <w:rsid w:val="00FD44E1"/>
    <w:rsid w:val="00FD50F2"/>
    <w:rsid w:val="00FE02AC"/>
    <w:rsid w:val="00FE2230"/>
    <w:rsid w:val="00FE5799"/>
    <w:rsid w:val="00FE6D22"/>
    <w:rsid w:val="00FE78F7"/>
    <w:rsid w:val="00FF07C9"/>
    <w:rsid w:val="00FF333E"/>
    <w:rsid w:val="00FF4110"/>
    <w:rsid w:val="00FF7D8C"/>
    <w:rsid w:val="33A49A51"/>
    <w:rsid w:val="3458E2B4"/>
    <w:rsid w:val="3D3A519A"/>
    <w:rsid w:val="60C836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B0A51"/>
  <w15:docId w15:val="{DADC29A9-4C52-4E6A-B99A-7E5CA235E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fr-F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1BF"/>
  </w:style>
  <w:style w:type="paragraph" w:styleId="Titre1">
    <w:name w:val="heading 1"/>
    <w:basedOn w:val="Normal"/>
    <w:next w:val="Normal"/>
    <w:uiPriority w:val="9"/>
    <w:qFormat/>
    <w:rsid w:val="008B586F"/>
    <w:pPr>
      <w:keepNext/>
      <w:keepLines/>
      <w:spacing w:before="360" w:after="80"/>
      <w:outlineLvl w:val="0"/>
    </w:pPr>
    <w:rPr>
      <w:rFonts w:ascii="Source Sans Pro" w:eastAsia="Times New Roman" w:hAnsi="Source Sans Pro"/>
      <w:b/>
      <w:color w:val="000E9C"/>
      <w:sz w:val="28"/>
      <w:szCs w:val="40"/>
    </w:rPr>
  </w:style>
  <w:style w:type="paragraph" w:styleId="Titre2">
    <w:name w:val="heading 2"/>
    <w:basedOn w:val="Normal"/>
    <w:next w:val="Normal"/>
    <w:uiPriority w:val="9"/>
    <w:unhideWhenUsed/>
    <w:qFormat/>
    <w:rsid w:val="008B586F"/>
    <w:pPr>
      <w:keepNext/>
      <w:keepLines/>
      <w:numPr>
        <w:numId w:val="13"/>
      </w:numPr>
      <w:spacing w:before="160" w:after="80"/>
      <w:outlineLvl w:val="1"/>
    </w:pPr>
    <w:rPr>
      <w:rFonts w:ascii="Source Sans Pro" w:eastAsia="Times New Roman" w:hAnsi="Source Sans Pro"/>
      <w:b/>
      <w:color w:val="000E9C"/>
      <w:sz w:val="28"/>
      <w:szCs w:val="32"/>
    </w:rPr>
  </w:style>
  <w:style w:type="paragraph" w:styleId="Titre3">
    <w:name w:val="heading 3"/>
    <w:basedOn w:val="Normal"/>
    <w:next w:val="Normal"/>
    <w:uiPriority w:val="9"/>
    <w:unhideWhenUsed/>
    <w:qFormat/>
    <w:pPr>
      <w:keepNext/>
      <w:keepLines/>
      <w:numPr>
        <w:numId w:val="14"/>
      </w:numPr>
      <w:spacing w:before="160" w:after="80"/>
      <w:outlineLvl w:val="2"/>
    </w:pPr>
    <w:rPr>
      <w:rFonts w:ascii="Source Sans Pro" w:eastAsia="Times New Roman" w:hAnsi="Source Sans Pro"/>
      <w:b/>
      <w:color w:val="000E9C"/>
      <w:szCs w:val="28"/>
    </w:rPr>
  </w:style>
  <w:style w:type="paragraph" w:styleId="Titre4">
    <w:name w:val="heading 4"/>
    <w:basedOn w:val="Normal"/>
    <w:next w:val="Normal"/>
    <w:uiPriority w:val="9"/>
    <w:unhideWhenUsed/>
    <w:qFormat/>
    <w:rsid w:val="005179FE"/>
    <w:pPr>
      <w:keepNext/>
      <w:keepLines/>
      <w:numPr>
        <w:numId w:val="19"/>
      </w:numPr>
      <w:spacing w:before="80" w:after="40"/>
      <w:outlineLvl w:val="3"/>
    </w:pPr>
    <w:rPr>
      <w:rFonts w:ascii="Source Sans Pro" w:eastAsia="Times New Roman" w:hAnsi="Source Sans Pro"/>
      <w:b/>
      <w:iCs/>
      <w:sz w:val="20"/>
      <w:u w:val="single"/>
    </w:rPr>
  </w:style>
  <w:style w:type="paragraph" w:styleId="Titre5">
    <w:name w:val="heading 5"/>
    <w:basedOn w:val="Normal"/>
    <w:next w:val="Normal"/>
    <w:uiPriority w:val="9"/>
    <w:unhideWhenUsed/>
    <w:rsid w:val="0085646C"/>
    <w:pPr>
      <w:keepNext/>
      <w:keepLines/>
      <w:numPr>
        <w:numId w:val="15"/>
      </w:numPr>
      <w:spacing w:before="80" w:after="40"/>
      <w:outlineLvl w:val="4"/>
    </w:pPr>
    <w:rPr>
      <w:rFonts w:ascii="Source Sans Pro" w:eastAsia="Times New Roman" w:hAnsi="Source Sans Pro"/>
      <w:b/>
      <w:sz w:val="20"/>
    </w:rPr>
  </w:style>
  <w:style w:type="paragraph" w:styleId="Titre6">
    <w:name w:val="heading 6"/>
    <w:basedOn w:val="Normal"/>
    <w:next w:val="Normal"/>
    <w:uiPriority w:val="9"/>
    <w:unhideWhenUsed/>
    <w:pPr>
      <w:keepNext/>
      <w:keepLines/>
      <w:numPr>
        <w:numId w:val="16"/>
      </w:numPr>
      <w:spacing w:before="40" w:after="0"/>
      <w:outlineLvl w:val="5"/>
    </w:pPr>
    <w:rPr>
      <w:rFonts w:ascii="Source Sans Pro" w:eastAsia="Times New Roman" w:hAnsi="Source Sans Pro"/>
      <w:b/>
      <w:iCs/>
      <w:sz w:val="20"/>
    </w:rPr>
  </w:style>
  <w:style w:type="paragraph" w:styleId="Titre7">
    <w:name w:val="heading 7"/>
    <w:basedOn w:val="Normal"/>
    <w:next w:val="Normal"/>
    <w:pPr>
      <w:keepNext/>
      <w:keepLines/>
      <w:numPr>
        <w:ilvl w:val="6"/>
        <w:numId w:val="12"/>
      </w:numPr>
      <w:spacing w:before="40" w:after="0"/>
      <w:outlineLvl w:val="6"/>
    </w:pPr>
    <w:rPr>
      <w:rFonts w:eastAsia="Times New Roman"/>
      <w:color w:val="595959"/>
    </w:rPr>
  </w:style>
  <w:style w:type="paragraph" w:styleId="Titre8">
    <w:name w:val="heading 8"/>
    <w:basedOn w:val="Normal"/>
    <w:next w:val="Normal"/>
    <w:pPr>
      <w:keepNext/>
      <w:keepLines/>
      <w:numPr>
        <w:ilvl w:val="7"/>
        <w:numId w:val="12"/>
      </w:numPr>
      <w:spacing w:after="0"/>
      <w:outlineLvl w:val="7"/>
    </w:pPr>
    <w:rPr>
      <w:rFonts w:eastAsia="Times New Roman"/>
      <w:i/>
      <w:iCs/>
      <w:color w:val="272727"/>
    </w:rPr>
  </w:style>
  <w:style w:type="paragraph" w:styleId="Titre9">
    <w:name w:val="heading 9"/>
    <w:basedOn w:val="Normal"/>
    <w:next w:val="Normal"/>
    <w:pPr>
      <w:keepNext/>
      <w:keepLines/>
      <w:numPr>
        <w:ilvl w:val="8"/>
        <w:numId w:val="12"/>
      </w:numPr>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9">
    <w:name w:val="WW_OutlineListStyle_9"/>
    <w:basedOn w:val="Aucuneliste"/>
    <w:pPr>
      <w:numPr>
        <w:numId w:val="1"/>
      </w:numPr>
    </w:pPr>
  </w:style>
  <w:style w:type="character" w:customStyle="1" w:styleId="Titre1Car">
    <w:name w:val="Titre 1 Car"/>
    <w:basedOn w:val="Policepardfaut"/>
    <w:rPr>
      <w:rFonts w:ascii="Source Sans Pro" w:eastAsia="Times New Roman" w:hAnsi="Source Sans Pro" w:cs="Times New Roman"/>
      <w:b/>
      <w:color w:val="000E9C"/>
      <w:szCs w:val="40"/>
    </w:rPr>
  </w:style>
  <w:style w:type="character" w:customStyle="1" w:styleId="Titre2Car">
    <w:name w:val="Titre 2 Car"/>
    <w:basedOn w:val="Policepardfaut"/>
    <w:rPr>
      <w:rFonts w:ascii="Source Sans Pro" w:eastAsia="Times New Roman" w:hAnsi="Source Sans Pro" w:cs="Times New Roman"/>
      <w:b/>
      <w:color w:val="000E9C"/>
      <w:szCs w:val="32"/>
    </w:rPr>
  </w:style>
  <w:style w:type="character" w:customStyle="1" w:styleId="Titre3Car">
    <w:name w:val="Titre 3 Car"/>
    <w:basedOn w:val="Policepardfaut"/>
    <w:rPr>
      <w:rFonts w:ascii="Source Sans Pro" w:eastAsia="Times New Roman" w:hAnsi="Source Sans Pro" w:cs="Times New Roman"/>
      <w:b/>
      <w:color w:val="000E9C"/>
      <w:szCs w:val="28"/>
    </w:rPr>
  </w:style>
  <w:style w:type="character" w:customStyle="1" w:styleId="Titre4Car">
    <w:name w:val="Titre 4 Car"/>
    <w:basedOn w:val="Policepardfaut"/>
    <w:rPr>
      <w:rFonts w:ascii="Source Sans Pro" w:eastAsia="Times New Roman" w:hAnsi="Source Sans Pro" w:cs="Times New Roman"/>
      <w:b/>
      <w:iCs/>
      <w:sz w:val="20"/>
    </w:rPr>
  </w:style>
  <w:style w:type="character" w:customStyle="1" w:styleId="Titre5Car">
    <w:name w:val="Titre 5 Car"/>
    <w:basedOn w:val="Policepardfaut"/>
    <w:uiPriority w:val="9"/>
    <w:rPr>
      <w:rFonts w:ascii="Source Sans Pro" w:eastAsia="Times New Roman" w:hAnsi="Source Sans Pro" w:cs="Times New Roman"/>
      <w:b/>
      <w:sz w:val="20"/>
    </w:rPr>
  </w:style>
  <w:style w:type="character" w:customStyle="1" w:styleId="Titre6Car">
    <w:name w:val="Titre 6 Car"/>
    <w:basedOn w:val="Policepardfaut"/>
    <w:rPr>
      <w:rFonts w:ascii="Source Sans Pro" w:eastAsia="Times New Roman" w:hAnsi="Source Sans Pro" w:cs="Times New Roman"/>
      <w:b/>
      <w:iCs/>
      <w:sz w:val="20"/>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aliases w:val="sous titre"/>
    <w:basedOn w:val="Normal"/>
    <w:next w:val="Normal"/>
    <w:autoRedefine/>
    <w:uiPriority w:val="10"/>
    <w:rsid w:val="00A3756C"/>
    <w:pPr>
      <w:numPr>
        <w:numId w:val="17"/>
      </w:numPr>
      <w:spacing w:after="80"/>
    </w:pPr>
    <w:rPr>
      <w:rFonts w:ascii="Source Sans Pro" w:eastAsia="Times New Roman" w:hAnsi="Source Sans Pro"/>
      <w:b/>
      <w:spacing w:val="-10"/>
      <w:sz w:val="20"/>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Titre4"/>
    <w:next w:val="Normal"/>
    <w:link w:val="Sous-titreCar1"/>
    <w:uiPriority w:val="11"/>
    <w:qFormat/>
    <w:rsid w:val="009E1A00"/>
    <w:pPr>
      <w:numPr>
        <w:numId w:val="64"/>
      </w:numPr>
    </w:pPr>
    <w:rPr>
      <w:u w:val="none"/>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styleId="Paragraphedeliste">
    <w:name w:val="List Paragraph"/>
    <w:aliases w:val="Normal1,texte de base,Tab n1,Puce focus,Normal bullet 2,List Paragraph1,Bullet list,normal gras souligné,Listes,Paragraph,lp1,6 pt paragraphe carré,1st level - Bullet List Paragraph,Lettre d'introduction,Bullet EY,List L1,Contact"/>
    <w:basedOn w:val="Normal"/>
    <w:uiPriority w:val="34"/>
    <w:qFormat/>
    <w:pPr>
      <w:ind w:left="720"/>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 w:type="paragraph" w:styleId="En-ttedetabledesmatires">
    <w:name w:val="TOC Heading"/>
    <w:basedOn w:val="Titre1"/>
    <w:next w:val="Normal"/>
    <w:uiPriority w:val="39"/>
    <w:qFormat/>
    <w:pPr>
      <w:spacing w:before="240" w:after="0"/>
    </w:pPr>
    <w:rPr>
      <w:kern w:val="0"/>
      <w:sz w:val="32"/>
      <w:szCs w:val="32"/>
      <w:lang w:eastAsia="fr-FR"/>
    </w:rPr>
  </w:style>
  <w:style w:type="paragraph" w:styleId="TM1">
    <w:name w:val="toc 1"/>
    <w:basedOn w:val="Normal"/>
    <w:next w:val="Normal"/>
    <w:autoRedefine/>
    <w:uiPriority w:val="39"/>
    <w:rsid w:val="00EF3F1F"/>
    <w:pPr>
      <w:tabs>
        <w:tab w:val="right" w:leader="dot" w:pos="9062"/>
      </w:tabs>
      <w:spacing w:after="100"/>
    </w:pPr>
    <w:rPr>
      <w:rFonts w:ascii="Source Sans Pro" w:hAnsi="Source Sans Pro"/>
      <w:sz w:val="20"/>
    </w:rPr>
  </w:style>
  <w:style w:type="character" w:styleId="Lienhypertexte">
    <w:name w:val="Hyperlink"/>
    <w:basedOn w:val="Policepardfaut"/>
    <w:uiPriority w:val="99"/>
    <w:rPr>
      <w:color w:val="467886"/>
      <w:u w:val="single"/>
    </w:rPr>
  </w:style>
  <w:style w:type="paragraph" w:styleId="NormalWeb">
    <w:name w:val="Normal (Web)"/>
    <w:basedOn w:val="Normal"/>
    <w:uiPriority w:val="99"/>
    <w:pPr>
      <w:spacing w:before="100" w:after="100"/>
    </w:pPr>
    <w:rPr>
      <w:rFonts w:ascii="Times New Roman" w:eastAsia="Times New Roman" w:hAnsi="Times New Roman"/>
      <w:kern w:val="0"/>
      <w:lang w:eastAsia="fr-FR"/>
    </w:rPr>
  </w:style>
  <w:style w:type="paragraph" w:styleId="En-tte">
    <w:name w:val="header"/>
    <w:basedOn w:val="Normal"/>
    <w:pPr>
      <w:tabs>
        <w:tab w:val="center" w:pos="4536"/>
        <w:tab w:val="right" w:pos="9072"/>
      </w:tabs>
      <w:spacing w:after="0"/>
    </w:pPr>
  </w:style>
  <w:style w:type="character" w:customStyle="1" w:styleId="En-tteCar">
    <w:name w:val="En-tête Car"/>
    <w:basedOn w:val="Policepardfaut"/>
  </w:style>
  <w:style w:type="paragraph" w:styleId="Pieddepage">
    <w:name w:val="footer"/>
    <w:basedOn w:val="Normal"/>
    <w:pPr>
      <w:tabs>
        <w:tab w:val="center" w:pos="4536"/>
        <w:tab w:val="right" w:pos="9072"/>
      </w:tabs>
      <w:spacing w:after="0"/>
    </w:pPr>
  </w:style>
  <w:style w:type="character" w:customStyle="1" w:styleId="PieddepageCar">
    <w:name w:val="Pied de page Car"/>
    <w:basedOn w:val="Policepardfaut"/>
  </w:style>
  <w:style w:type="paragraph" w:styleId="TM2">
    <w:name w:val="toc 2"/>
    <w:basedOn w:val="Normal"/>
    <w:next w:val="Normal"/>
    <w:autoRedefine/>
    <w:uiPriority w:val="39"/>
    <w:pPr>
      <w:spacing w:after="100"/>
      <w:ind w:left="240"/>
    </w:pPr>
    <w:rPr>
      <w:rFonts w:ascii="Source Sans Pro" w:hAnsi="Source Sans Pro"/>
      <w:sz w:val="20"/>
    </w:rPr>
  </w:style>
  <w:style w:type="paragraph" w:styleId="TM3">
    <w:name w:val="toc 3"/>
    <w:basedOn w:val="Normal"/>
    <w:next w:val="Normal"/>
    <w:autoRedefine/>
    <w:uiPriority w:val="39"/>
    <w:pPr>
      <w:spacing w:after="100"/>
      <w:ind w:left="480"/>
    </w:pPr>
    <w:rPr>
      <w:rFonts w:ascii="Source Sans Pro" w:hAnsi="Source Sans Pro"/>
      <w:sz w:val="20"/>
    </w:rPr>
  </w:style>
  <w:style w:type="character" w:styleId="Marquedecommentaire">
    <w:name w:val="annotation reference"/>
    <w:basedOn w:val="Policepardfaut"/>
    <w:rPr>
      <w:sz w:val="16"/>
      <w:szCs w:val="16"/>
    </w:rPr>
  </w:style>
  <w:style w:type="paragraph" w:styleId="Commentaire">
    <w:name w:val="annotation text"/>
    <w:basedOn w:val="Normal"/>
    <w:rPr>
      <w:sz w:val="20"/>
      <w:szCs w:val="20"/>
    </w:rPr>
  </w:style>
  <w:style w:type="character" w:customStyle="1" w:styleId="CommentaireCar">
    <w:name w:val="Commentaire Car"/>
    <w:basedOn w:val="Policepardfaut"/>
    <w:rPr>
      <w:sz w:val="20"/>
      <w:szCs w:val="20"/>
    </w:rPr>
  </w:style>
  <w:style w:type="paragraph" w:styleId="Objetducommentaire">
    <w:name w:val="annotation subject"/>
    <w:basedOn w:val="Commentaire"/>
    <w:next w:val="Commentaire"/>
    <w:rPr>
      <w:b/>
      <w:bCs/>
    </w:rPr>
  </w:style>
  <w:style w:type="character" w:customStyle="1" w:styleId="ObjetducommentaireCar">
    <w:name w:val="Objet du commentaire Car"/>
    <w:basedOn w:val="CommentaireCar"/>
    <w:rPr>
      <w:b/>
      <w:bCs/>
      <w:sz w:val="20"/>
      <w:szCs w:val="20"/>
    </w:rPr>
  </w:style>
  <w:style w:type="character" w:styleId="Mentionnonrsolue">
    <w:name w:val="Unresolved Mention"/>
    <w:basedOn w:val="Policepardfaut"/>
    <w:rPr>
      <w:color w:val="605E5C"/>
      <w:shd w:val="clear" w:color="auto" w:fill="E1DFDD"/>
    </w:rPr>
  </w:style>
  <w:style w:type="character" w:customStyle="1" w:styleId="ParagraphedelisteCar">
    <w:name w:val="Paragraphe de liste Car"/>
    <w:aliases w:val="Normal1 Car,texte de base Car,Tab n1 Car,Puce focus Car,Normal bullet 2 Car,List Paragraph1 Car,Bullet list Car,normal gras souligné Car,Listes Car,Paragraph Car,lp1 Car,6 pt paragraphe carré Car,Lettre d'introduction Car"/>
    <w:basedOn w:val="Policepardfaut"/>
    <w:uiPriority w:val="34"/>
  </w:style>
  <w:style w:type="paragraph" w:styleId="Rvision">
    <w:name w:val="Revision"/>
    <w:pPr>
      <w:suppressAutoHyphens/>
      <w:spacing w:after="0"/>
    </w:pPr>
  </w:style>
  <w:style w:type="paragraph" w:styleId="Notedebasdepage">
    <w:name w:val="footnote text"/>
    <w:basedOn w:val="Normal"/>
    <w:pPr>
      <w:spacing w:after="0"/>
    </w:pPr>
    <w:rPr>
      <w:sz w:val="20"/>
      <w:szCs w:val="20"/>
    </w:rPr>
  </w:style>
  <w:style w:type="character" w:customStyle="1" w:styleId="NotedebasdepageCar">
    <w:name w:val="Note de bas de page Car"/>
    <w:basedOn w:val="Policepardfaut"/>
    <w:rPr>
      <w:sz w:val="20"/>
      <w:szCs w:val="20"/>
    </w:rPr>
  </w:style>
  <w:style w:type="character" w:styleId="Appelnotedebasdep">
    <w:name w:val="footnote reference"/>
    <w:basedOn w:val="Policepardfaut"/>
    <w:rPr>
      <w:rFonts w:ascii="Times New Roman" w:hAnsi="Times New Roman" w:cs="Times New Roman"/>
      <w:position w:val="0"/>
      <w:vertAlign w:val="superscript"/>
    </w:rPr>
  </w:style>
  <w:style w:type="character" w:customStyle="1" w:styleId="print-title-summary">
    <w:name w:val="print-title-summary"/>
    <w:basedOn w:val="Policepardfaut"/>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kern w:val="0"/>
      <w:sz w:val="20"/>
      <w:szCs w:val="20"/>
      <w:lang w:eastAsia="fr-FR"/>
    </w:rPr>
  </w:style>
  <w:style w:type="character" w:customStyle="1" w:styleId="PrformatHTMLCar">
    <w:name w:val="Préformaté HTML Car"/>
    <w:basedOn w:val="Policepardfaut"/>
    <w:rPr>
      <w:rFonts w:ascii="Courier New" w:eastAsia="Times New Roman" w:hAnsi="Courier New" w:cs="Courier New"/>
      <w:kern w:val="0"/>
      <w:sz w:val="20"/>
      <w:szCs w:val="20"/>
      <w:lang w:eastAsia="fr-FR"/>
    </w:rPr>
  </w:style>
  <w:style w:type="paragraph" w:customStyle="1" w:styleId="Default">
    <w:name w:val="Default"/>
    <w:pPr>
      <w:suppressAutoHyphens/>
      <w:autoSpaceDE w:val="0"/>
      <w:spacing w:after="0"/>
    </w:pPr>
    <w:rPr>
      <w:rFonts w:ascii="Calibri" w:hAnsi="Calibri" w:cs="Calibri"/>
      <w:color w:val="000000"/>
      <w:kern w:val="0"/>
    </w:rPr>
  </w:style>
  <w:style w:type="character" w:styleId="Lienhypertextesuivivisit">
    <w:name w:val="FollowedHyperlink"/>
    <w:basedOn w:val="Policepardfaut"/>
    <w:rPr>
      <w:color w:val="96607D"/>
      <w:u w:val="single"/>
    </w:rPr>
  </w:style>
  <w:style w:type="paragraph" w:styleId="TM4">
    <w:name w:val="toc 4"/>
    <w:basedOn w:val="Normal"/>
    <w:next w:val="Normal"/>
    <w:autoRedefine/>
    <w:uiPriority w:val="39"/>
    <w:pPr>
      <w:spacing w:after="100"/>
      <w:ind w:left="720"/>
    </w:pPr>
    <w:rPr>
      <w:rFonts w:ascii="Source Sans Pro" w:hAnsi="Source Sans Pro"/>
      <w:sz w:val="20"/>
    </w:rPr>
  </w:style>
  <w:style w:type="paragraph" w:styleId="TM5">
    <w:name w:val="toc 5"/>
    <w:basedOn w:val="Normal"/>
    <w:next w:val="Normal"/>
    <w:autoRedefine/>
    <w:pPr>
      <w:spacing w:after="100"/>
      <w:ind w:left="960"/>
    </w:pPr>
    <w:rPr>
      <w:rFonts w:ascii="Source Sans Pro" w:hAnsi="Source Sans Pro"/>
      <w:sz w:val="20"/>
    </w:rPr>
  </w:style>
  <w:style w:type="paragraph" w:styleId="TM6">
    <w:name w:val="toc 6"/>
    <w:basedOn w:val="Normal"/>
    <w:next w:val="Normal"/>
    <w:autoRedefine/>
    <w:pPr>
      <w:spacing w:after="100"/>
      <w:ind w:left="1200"/>
    </w:pPr>
    <w:rPr>
      <w:rFonts w:ascii="Source Sans Pro" w:hAnsi="Source Sans Pro"/>
      <w:sz w:val="20"/>
    </w:rPr>
  </w:style>
  <w:style w:type="paragraph" w:customStyle="1" w:styleId="p3">
    <w:name w:val="p3"/>
    <w:basedOn w:val="Normal"/>
    <w:pPr>
      <w:spacing w:after="90"/>
      <w:jc w:val="both"/>
    </w:pPr>
    <w:rPr>
      <w:rFonts w:ascii="Arial" w:hAnsi="Arial" w:cs="Arial"/>
      <w:kern w:val="0"/>
      <w:sz w:val="17"/>
      <w:szCs w:val="17"/>
      <w:lang w:eastAsia="fr-FR"/>
    </w:rPr>
  </w:style>
  <w:style w:type="character" w:customStyle="1" w:styleId="apple-converted-space">
    <w:name w:val="apple-converted-space"/>
    <w:basedOn w:val="Policepardfaut"/>
  </w:style>
  <w:style w:type="character" w:customStyle="1" w:styleId="normaltextrun">
    <w:name w:val="normaltextrun"/>
    <w:basedOn w:val="Policepardfaut"/>
  </w:style>
  <w:style w:type="character" w:customStyle="1" w:styleId="eop">
    <w:name w:val="eop"/>
    <w:basedOn w:val="Policepardfaut"/>
  </w:style>
  <w:style w:type="character" w:styleId="lev">
    <w:name w:val="Strong"/>
    <w:basedOn w:val="Policepardfaut"/>
    <w:uiPriority w:val="22"/>
    <w:qFormat/>
    <w:rPr>
      <w:b/>
      <w:bCs/>
    </w:rPr>
  </w:style>
  <w:style w:type="character" w:customStyle="1" w:styleId="Aucun">
    <w:name w:val="Aucun"/>
  </w:style>
  <w:style w:type="numbering" w:customStyle="1" w:styleId="WWOutlineListStyle8">
    <w:name w:val="WW_OutlineListStyle_8"/>
    <w:basedOn w:val="Aucuneliste"/>
    <w:pPr>
      <w:numPr>
        <w:numId w:val="2"/>
      </w:numPr>
    </w:pPr>
  </w:style>
  <w:style w:type="numbering" w:customStyle="1" w:styleId="WWOutlineListStyle7">
    <w:name w:val="WW_OutlineListStyle_7"/>
    <w:basedOn w:val="Aucuneliste"/>
    <w:pPr>
      <w:numPr>
        <w:numId w:val="3"/>
      </w:numPr>
    </w:pPr>
  </w:style>
  <w:style w:type="numbering" w:customStyle="1" w:styleId="WWOutlineListStyle6">
    <w:name w:val="WW_OutlineListStyle_6"/>
    <w:basedOn w:val="Aucuneliste"/>
    <w:pPr>
      <w:numPr>
        <w:numId w:val="4"/>
      </w:numPr>
    </w:pPr>
  </w:style>
  <w:style w:type="numbering" w:customStyle="1" w:styleId="WWOutlineListStyle5">
    <w:name w:val="WW_OutlineListStyle_5"/>
    <w:basedOn w:val="Aucuneliste"/>
    <w:pPr>
      <w:numPr>
        <w:numId w:val="5"/>
      </w:numPr>
    </w:pPr>
  </w:style>
  <w:style w:type="numbering" w:customStyle="1" w:styleId="WWOutlineListStyle4">
    <w:name w:val="WW_OutlineListStyle_4"/>
    <w:basedOn w:val="Aucuneliste"/>
    <w:pPr>
      <w:numPr>
        <w:numId w:val="6"/>
      </w:numPr>
    </w:pPr>
  </w:style>
  <w:style w:type="numbering" w:customStyle="1" w:styleId="WWOutlineListStyle3">
    <w:name w:val="WW_OutlineListStyle_3"/>
    <w:basedOn w:val="Aucuneliste"/>
    <w:pPr>
      <w:numPr>
        <w:numId w:val="7"/>
      </w:numPr>
    </w:pPr>
  </w:style>
  <w:style w:type="numbering" w:customStyle="1" w:styleId="WWOutlineListStyle1">
    <w:name w:val="WW_OutlineListStyle_1"/>
    <w:basedOn w:val="Aucuneliste"/>
    <w:pPr>
      <w:numPr>
        <w:numId w:val="8"/>
      </w:numPr>
    </w:pPr>
  </w:style>
  <w:style w:type="numbering" w:customStyle="1" w:styleId="WWOutlineListStyle">
    <w:name w:val="WW_OutlineListStyle"/>
    <w:basedOn w:val="Aucuneliste"/>
    <w:pPr>
      <w:numPr>
        <w:numId w:val="9"/>
      </w:numPr>
    </w:pPr>
  </w:style>
  <w:style w:type="numbering" w:customStyle="1" w:styleId="WWOutlineListStyle2">
    <w:name w:val="WW_OutlineListStyle_2"/>
    <w:basedOn w:val="Aucuneliste"/>
    <w:pPr>
      <w:numPr>
        <w:numId w:val="10"/>
      </w:numPr>
    </w:pPr>
  </w:style>
  <w:style w:type="numbering" w:customStyle="1" w:styleId="Style3import">
    <w:name w:val="Style 3 importé"/>
    <w:basedOn w:val="Aucuneliste"/>
    <w:pPr>
      <w:numPr>
        <w:numId w:val="11"/>
      </w:numPr>
    </w:pPr>
  </w:style>
  <w:style w:type="paragraph" w:customStyle="1" w:styleId="my-2">
    <w:name w:val="my-2"/>
    <w:basedOn w:val="Normal"/>
    <w:rsid w:val="003120CC"/>
    <w:pPr>
      <w:spacing w:before="100" w:beforeAutospacing="1" w:after="100" w:afterAutospacing="1"/>
    </w:pPr>
    <w:rPr>
      <w:rFonts w:ascii="Times New Roman" w:eastAsia="Times New Roman" w:hAnsi="Times New Roman"/>
      <w:kern w:val="0"/>
      <w:lang w:eastAsia="fr-FR"/>
    </w:rPr>
  </w:style>
  <w:style w:type="character" w:customStyle="1" w:styleId="Sous-titreCar1">
    <w:name w:val="Sous-titre Car1"/>
    <w:basedOn w:val="Policepardfaut"/>
    <w:link w:val="Sous-titre"/>
    <w:uiPriority w:val="11"/>
    <w:rsid w:val="009E1A00"/>
    <w:rPr>
      <w:rFonts w:ascii="Source Sans Pro" w:eastAsia="Times New Roman" w:hAnsi="Source Sans Pro"/>
      <w:b/>
      <w:iCs/>
      <w:sz w:val="20"/>
    </w:rPr>
  </w:style>
  <w:style w:type="character" w:styleId="Accentuationlgre">
    <w:name w:val="Subtle Emphasis"/>
    <w:basedOn w:val="Sous-titreCar1"/>
    <w:uiPriority w:val="19"/>
    <w:qFormat/>
    <w:rsid w:val="004E2685"/>
    <w:rPr>
      <w:rFonts w:ascii="Source Sans Pro" w:eastAsia="Times New Roman" w:hAnsi="Source Sans Pro"/>
      <w:b/>
      <w:i w:val="0"/>
      <w:iCs w:val="0"/>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6979">
      <w:bodyDiv w:val="1"/>
      <w:marLeft w:val="0"/>
      <w:marRight w:val="0"/>
      <w:marTop w:val="0"/>
      <w:marBottom w:val="0"/>
      <w:divBdr>
        <w:top w:val="none" w:sz="0" w:space="0" w:color="auto"/>
        <w:left w:val="none" w:sz="0" w:space="0" w:color="auto"/>
        <w:bottom w:val="none" w:sz="0" w:space="0" w:color="auto"/>
        <w:right w:val="none" w:sz="0" w:space="0" w:color="auto"/>
      </w:divBdr>
    </w:div>
    <w:div w:id="611593680">
      <w:bodyDiv w:val="1"/>
      <w:marLeft w:val="0"/>
      <w:marRight w:val="0"/>
      <w:marTop w:val="0"/>
      <w:marBottom w:val="0"/>
      <w:divBdr>
        <w:top w:val="none" w:sz="0" w:space="0" w:color="auto"/>
        <w:left w:val="none" w:sz="0" w:space="0" w:color="auto"/>
        <w:bottom w:val="none" w:sz="0" w:space="0" w:color="auto"/>
        <w:right w:val="none" w:sz="0" w:space="0" w:color="auto"/>
      </w:divBdr>
    </w:div>
    <w:div w:id="2101028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04EB0F2C7D0548866FD3E4977A1905" ma:contentTypeVersion="2" ma:contentTypeDescription="Create a new document." ma:contentTypeScope="" ma:versionID="cffbe8fbb9cd12310ddb8c2f775c7fe4">
  <xsd:schema xmlns:xsd="http://www.w3.org/2001/XMLSchema" xmlns:xs="http://www.w3.org/2001/XMLSchema" xmlns:p="http://schemas.microsoft.com/office/2006/metadata/properties" xmlns:ns2="fdcc67a9-22d1-4ab9-b43b-3a98bd8fba5e" xmlns:ns3="8c85c45a-4e16-460a-8ecd-8e58176288df" targetNamespace="http://schemas.microsoft.com/office/2006/metadata/properties" ma:root="true" ma:fieldsID="7564aadcd077a0da5879914f35164b2e" ns2:_="" ns3:_="">
    <xsd:import namespace="fdcc67a9-22d1-4ab9-b43b-3a98bd8fba5e"/>
    <xsd:import namespace="8c85c45a-4e16-460a-8ecd-8e58176288df"/>
    <xsd:element name="properties">
      <xsd:complexType>
        <xsd:sequence>
          <xsd:element name="documentManagement">
            <xsd:complexType>
              <xsd:all>
                <xsd:element ref="ns2:SharedWithUsers" minOccurs="0"/>
                <xsd:element ref="ns3:_dlc_DocId" minOccurs="0"/>
                <xsd:element ref="ns3:_dlc_DocIdUrl" minOccurs="0"/>
                <xsd:element ref="ns3:_dlc_DocIdPersistId"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c67a9-22d1-4ab9-b43b-3a98bd8fba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85c45a-4e16-460a-8ecd-8e58176288d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c85c45a-4e16-460a-8ecd-8e58176288df">52ZWZHZ5J433-1155519628-46651</_dlc_DocId>
    <_dlc_DocIdUrl xmlns="8c85c45a-4e16-460a-8ecd-8e58176288df">
      <Url>https://units.ovh.team/share/tm_social/_layouts/15/DocIdRedir.aspx?ID=52ZWZHZ5J433-1155519628-46651</Url>
      <Description>52ZWZHZ5J433-1155519628-46651</Description>
    </_dlc_DocIdUrl>
  </documentManagement>
</p:properties>
</file>

<file path=customXml/itemProps1.xml><?xml version="1.0" encoding="utf-8"?>
<ds:datastoreItem xmlns:ds="http://schemas.openxmlformats.org/officeDocument/2006/customXml" ds:itemID="{15B2F1B6-D56D-4927-9EBD-9EABD18C5054}">
  <ds:schemaRefs>
    <ds:schemaRef ds:uri="http://schemas.microsoft.com/sharepoint/events"/>
  </ds:schemaRefs>
</ds:datastoreItem>
</file>

<file path=customXml/itemProps2.xml><?xml version="1.0" encoding="utf-8"?>
<ds:datastoreItem xmlns:ds="http://schemas.openxmlformats.org/officeDocument/2006/customXml" ds:itemID="{6A3013FF-BF6E-4827-B5C1-F1DAABBA8623}">
  <ds:schemaRefs>
    <ds:schemaRef ds:uri="http://schemas.openxmlformats.org/officeDocument/2006/bibliography"/>
  </ds:schemaRefs>
</ds:datastoreItem>
</file>

<file path=customXml/itemProps3.xml><?xml version="1.0" encoding="utf-8"?>
<ds:datastoreItem xmlns:ds="http://schemas.openxmlformats.org/officeDocument/2006/customXml" ds:itemID="{6D04AC6E-FE5C-42A5-9478-590DCF5D4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c67a9-22d1-4ab9-b43b-3a98bd8fba5e"/>
    <ds:schemaRef ds:uri="8c85c45a-4e16-460a-8ecd-8e5817628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3FE12D-E743-4F87-92D5-F2B4DDD2F247}">
  <ds:schemaRefs>
    <ds:schemaRef ds:uri="http://schemas.microsoft.com/sharepoint/v3/contenttype/forms"/>
  </ds:schemaRefs>
</ds:datastoreItem>
</file>

<file path=customXml/itemProps5.xml><?xml version="1.0" encoding="utf-8"?>
<ds:datastoreItem xmlns:ds="http://schemas.openxmlformats.org/officeDocument/2006/customXml" ds:itemID="{B6A4A440-4AB9-4D19-93BA-C87CF2A137ED}">
  <ds:schemaRefs>
    <ds:schemaRef ds:uri="http://schemas.microsoft.com/office/2006/metadata/properties"/>
    <ds:schemaRef ds:uri="http://schemas.microsoft.com/office/infopath/2007/PartnerControls"/>
    <ds:schemaRef ds:uri="8c85c45a-4e16-460a-8ecd-8e58176288d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13928</Words>
  <Characters>76607</Characters>
  <Application>Microsoft Office Word</Application>
  <DocSecurity>0</DocSecurity>
  <Lines>638</Lines>
  <Paragraphs>180</Paragraphs>
  <ScaleCrop>false</ScaleCrop>
  <HeadingPairs>
    <vt:vector size="2" baseType="variant">
      <vt:variant>
        <vt:lpstr>Titre</vt:lpstr>
      </vt:variant>
      <vt:variant>
        <vt:i4>1</vt:i4>
      </vt:variant>
    </vt:vector>
  </HeadingPairs>
  <TitlesOfParts>
    <vt:vector size="1" baseType="lpstr">
      <vt:lpstr/>
    </vt:vector>
  </TitlesOfParts>
  <Company>OVHCloud</Company>
  <LinksUpToDate>false</LinksUpToDate>
  <CharactersWithSpaces>90355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Plays</dc:creator>
  <cp:keywords/>
  <dc:description/>
  <cp:lastModifiedBy>Emilie Boucher</cp:lastModifiedBy>
  <cp:revision>3</cp:revision>
  <cp:lastPrinted>2025-01-31T17:35:00Z</cp:lastPrinted>
  <dcterms:created xsi:type="dcterms:W3CDTF">2026-06-11T13:47:00Z</dcterms:created>
  <dcterms:modified xsi:type="dcterms:W3CDTF">2026-06-11T13:50:00Z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0x010100EC04EB0F2C7D0548866FD3E4977A1905</vt:lpwstr>
  </property>
  <property fmtid="{D5CDD505-2E9C-101B-9397-08002B2CF9AE}" pid="3" name="_dlc_DocIdItemGuid">
    <vt:lpwstr>f0201095-3272-4468-b7b8-b3faf13a0bfd</vt:lpwstr>
  </property>
</Properties>
</file>